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D0D2A9" w14:textId="1401AA63" w:rsidR="004C09E6" w:rsidRPr="000714AC" w:rsidRDefault="004C09E6" w:rsidP="004C09E6">
      <w:pPr>
        <w:pStyle w:val="3GPPHeader"/>
        <w:spacing w:after="60"/>
        <w:rPr>
          <w:sz w:val="32"/>
          <w:szCs w:val="32"/>
          <w:highlight w:val="yellow"/>
          <w:lang w:val="en-US"/>
        </w:rPr>
      </w:pPr>
      <w:bookmarkStart w:id="0" w:name="_GoBack"/>
      <w:bookmarkEnd w:id="0"/>
      <w:r w:rsidRPr="000714AC">
        <w:rPr>
          <w:lang w:val="en-US"/>
        </w:rPr>
        <w:t>3GPP TSG-RAN WG2 #1</w:t>
      </w:r>
      <w:r w:rsidR="006A6737" w:rsidRPr="000714AC">
        <w:rPr>
          <w:lang w:val="en-US"/>
        </w:rPr>
        <w:t>11</w:t>
      </w:r>
      <w:r w:rsidRPr="000714AC">
        <w:rPr>
          <w:lang w:val="en-US"/>
        </w:rPr>
        <w:tab/>
      </w:r>
      <w:r w:rsidR="00100612" w:rsidRPr="00100612">
        <w:rPr>
          <w:sz w:val="32"/>
          <w:szCs w:val="32"/>
          <w:lang w:val="en-US"/>
        </w:rPr>
        <w:t>R2-2007715</w:t>
      </w:r>
    </w:p>
    <w:p w14:paraId="16408AB2" w14:textId="77777777" w:rsidR="00DB7CCF" w:rsidRPr="000969AA" w:rsidRDefault="00DB7CCF" w:rsidP="00DB7CCF">
      <w:pPr>
        <w:pStyle w:val="3GPPHeader"/>
        <w:rPr>
          <w:lang w:val="en-US"/>
        </w:rPr>
      </w:pPr>
      <w:r w:rsidRPr="000969AA">
        <w:rPr>
          <w:lang w:val="en-US"/>
        </w:rPr>
        <w:t>e-Meeting, August 17</w:t>
      </w:r>
      <w:r w:rsidRPr="000969AA">
        <w:rPr>
          <w:vertAlign w:val="superscript"/>
          <w:lang w:val="en-US"/>
        </w:rPr>
        <w:t>th</w:t>
      </w:r>
      <w:r w:rsidRPr="000969AA">
        <w:rPr>
          <w:lang w:val="en-US"/>
        </w:rPr>
        <w:t xml:space="preserve"> – 28</w:t>
      </w:r>
      <w:r w:rsidRPr="000969AA">
        <w:rPr>
          <w:vertAlign w:val="superscript"/>
          <w:lang w:val="en-US"/>
        </w:rPr>
        <w:t>th</w:t>
      </w:r>
      <w:r w:rsidRPr="000969AA">
        <w:rPr>
          <w:lang w:val="en-US"/>
        </w:rPr>
        <w:t>, 2020</w:t>
      </w:r>
    </w:p>
    <w:p w14:paraId="271D2771" w14:textId="77777777" w:rsidR="004C09E6" w:rsidRPr="000714AC" w:rsidRDefault="004C09E6" w:rsidP="004C09E6">
      <w:pPr>
        <w:pStyle w:val="3GPPHeader"/>
        <w:rPr>
          <w:lang w:val="en-US"/>
        </w:rPr>
      </w:pPr>
    </w:p>
    <w:p w14:paraId="247ECFA0" w14:textId="773B33DD" w:rsidR="004C09E6" w:rsidRPr="000714AC" w:rsidRDefault="004C09E6" w:rsidP="004C09E6">
      <w:pPr>
        <w:pStyle w:val="3GPPHeader"/>
        <w:rPr>
          <w:sz w:val="22"/>
          <w:szCs w:val="22"/>
          <w:lang w:val="en-US"/>
        </w:rPr>
      </w:pPr>
      <w:r w:rsidRPr="000714AC">
        <w:rPr>
          <w:sz w:val="22"/>
          <w:szCs w:val="22"/>
          <w:lang w:val="en-US"/>
        </w:rPr>
        <w:t>Agenda Item:</w:t>
      </w:r>
      <w:r w:rsidRPr="000714AC">
        <w:rPr>
          <w:sz w:val="22"/>
          <w:szCs w:val="22"/>
          <w:lang w:val="en-US"/>
        </w:rPr>
        <w:tab/>
      </w:r>
      <w:r w:rsidR="0096524C">
        <w:rPr>
          <w:sz w:val="22"/>
          <w:szCs w:val="22"/>
          <w:lang w:val="en-US"/>
        </w:rPr>
        <w:t>8</w:t>
      </w:r>
      <w:r w:rsidRPr="00D447AD">
        <w:rPr>
          <w:sz w:val="22"/>
          <w:szCs w:val="22"/>
          <w:lang w:val="en-US"/>
        </w:rPr>
        <w:t>.</w:t>
      </w:r>
      <w:r w:rsidR="0096524C" w:rsidRPr="00D447AD">
        <w:rPr>
          <w:sz w:val="22"/>
          <w:szCs w:val="22"/>
          <w:lang w:val="en-US"/>
        </w:rPr>
        <w:t>10</w:t>
      </w:r>
      <w:r w:rsidRPr="00D447AD">
        <w:rPr>
          <w:sz w:val="22"/>
          <w:szCs w:val="22"/>
          <w:lang w:val="en-US"/>
        </w:rPr>
        <w:t>.</w:t>
      </w:r>
      <w:r w:rsidR="0096524C">
        <w:rPr>
          <w:sz w:val="22"/>
          <w:szCs w:val="22"/>
          <w:lang w:val="en-US"/>
        </w:rPr>
        <w:t>2</w:t>
      </w:r>
      <w:r w:rsidR="000E016A">
        <w:rPr>
          <w:sz w:val="22"/>
          <w:szCs w:val="22"/>
          <w:lang w:val="en-US"/>
        </w:rPr>
        <w:t>.1</w:t>
      </w:r>
    </w:p>
    <w:p w14:paraId="2FF00218" w14:textId="77777777" w:rsidR="004C09E6" w:rsidRPr="000714AC" w:rsidRDefault="004C09E6" w:rsidP="004C09E6">
      <w:pPr>
        <w:pStyle w:val="3GPPHeader"/>
        <w:rPr>
          <w:sz w:val="22"/>
          <w:szCs w:val="22"/>
          <w:lang w:val="en-US"/>
        </w:rPr>
      </w:pPr>
      <w:r w:rsidRPr="000714AC">
        <w:rPr>
          <w:sz w:val="22"/>
          <w:szCs w:val="22"/>
          <w:lang w:val="en-US"/>
        </w:rPr>
        <w:t>Source:</w:t>
      </w:r>
      <w:r w:rsidRPr="000714AC">
        <w:rPr>
          <w:sz w:val="22"/>
          <w:szCs w:val="22"/>
          <w:lang w:val="en-US"/>
        </w:rPr>
        <w:tab/>
        <w:t>Ericsson</w:t>
      </w:r>
    </w:p>
    <w:p w14:paraId="258D2BCF" w14:textId="73AD58DE" w:rsidR="004C09E6" w:rsidRPr="000714AC" w:rsidRDefault="004C09E6" w:rsidP="004C09E6">
      <w:pPr>
        <w:pStyle w:val="3GPPHeader"/>
        <w:rPr>
          <w:sz w:val="22"/>
          <w:szCs w:val="22"/>
          <w:lang w:val="en-US"/>
        </w:rPr>
      </w:pPr>
      <w:r w:rsidRPr="000714AC">
        <w:rPr>
          <w:sz w:val="22"/>
          <w:szCs w:val="22"/>
          <w:lang w:val="en-US"/>
        </w:rPr>
        <w:t>Title:</w:t>
      </w:r>
      <w:r w:rsidRPr="000714AC">
        <w:rPr>
          <w:sz w:val="22"/>
          <w:szCs w:val="22"/>
          <w:lang w:val="en-US"/>
        </w:rPr>
        <w:tab/>
      </w:r>
      <w:r w:rsidR="004D46A1" w:rsidRPr="007449A9">
        <w:rPr>
          <w:sz w:val="22"/>
          <w:szCs w:val="22"/>
          <w:lang w:val="en-US"/>
        </w:rPr>
        <w:t xml:space="preserve">On </w:t>
      </w:r>
      <w:r w:rsidR="005262DA" w:rsidRPr="00AF2B1D">
        <w:rPr>
          <w:sz w:val="22"/>
          <w:szCs w:val="22"/>
          <w:lang w:val="en-US"/>
        </w:rPr>
        <w:t>R</w:t>
      </w:r>
      <w:r w:rsidR="004D46A1" w:rsidRPr="00AF2B1D">
        <w:rPr>
          <w:sz w:val="22"/>
          <w:szCs w:val="22"/>
          <w:lang w:val="en-US"/>
        </w:rPr>
        <w:t xml:space="preserve">andom Access </w:t>
      </w:r>
      <w:r w:rsidR="005262DA" w:rsidRPr="00AF2B1D">
        <w:rPr>
          <w:sz w:val="22"/>
          <w:szCs w:val="22"/>
          <w:lang w:val="en-US"/>
        </w:rPr>
        <w:t>in</w:t>
      </w:r>
      <w:r w:rsidR="006A6737" w:rsidRPr="00AF2B1D">
        <w:rPr>
          <w:sz w:val="22"/>
          <w:szCs w:val="22"/>
          <w:lang w:val="en-US"/>
        </w:rPr>
        <w:t xml:space="preserve"> NTN</w:t>
      </w:r>
    </w:p>
    <w:p w14:paraId="33D67CEA" w14:textId="52243751" w:rsidR="004C09E6" w:rsidRPr="000714AC" w:rsidRDefault="004C09E6" w:rsidP="004C09E6">
      <w:pPr>
        <w:pStyle w:val="3GPPHeader"/>
        <w:rPr>
          <w:sz w:val="22"/>
          <w:szCs w:val="22"/>
          <w:lang w:val="en-US"/>
        </w:rPr>
      </w:pPr>
      <w:r w:rsidRPr="000714AC">
        <w:rPr>
          <w:sz w:val="22"/>
          <w:szCs w:val="22"/>
          <w:lang w:val="en-US"/>
        </w:rPr>
        <w:t>Document for:</w:t>
      </w:r>
      <w:r w:rsidRPr="000714AC">
        <w:rPr>
          <w:sz w:val="22"/>
          <w:szCs w:val="22"/>
          <w:lang w:val="en-US"/>
        </w:rPr>
        <w:tab/>
        <w:t>Discussion, Decision</w:t>
      </w:r>
    </w:p>
    <w:p w14:paraId="3B0736C7" w14:textId="229A80AA" w:rsidR="00A27876" w:rsidRPr="004D584E" w:rsidRDefault="00A27876" w:rsidP="00CC3771">
      <w:pPr>
        <w:rPr>
          <w:lang w:val="en-US"/>
        </w:rPr>
      </w:pPr>
    </w:p>
    <w:p w14:paraId="4682F93F" w14:textId="306AB1E6" w:rsidR="004C09E6" w:rsidRPr="000714AC" w:rsidRDefault="004C09E6" w:rsidP="004C09E6">
      <w:pPr>
        <w:pStyle w:val="Heading1"/>
        <w:rPr>
          <w:lang w:val="en-US"/>
        </w:rPr>
      </w:pPr>
      <w:r w:rsidRPr="000714AC">
        <w:rPr>
          <w:lang w:val="en-US"/>
        </w:rPr>
        <w:t>Introduction</w:t>
      </w:r>
    </w:p>
    <w:p w14:paraId="4BFF4697" w14:textId="23323343" w:rsidR="00D40FD0" w:rsidRDefault="000714AC" w:rsidP="004C09E6">
      <w:pPr>
        <w:rPr>
          <w:rFonts w:eastAsia="PMingLiU"/>
          <w:lang w:val="en-US" w:eastAsia="zh-TW"/>
        </w:rPr>
      </w:pPr>
      <w:r w:rsidRPr="000714AC">
        <w:rPr>
          <w:lang w:val="en-US"/>
        </w:rPr>
        <w:t>At</w:t>
      </w:r>
      <w:r w:rsidR="004C09E6" w:rsidRPr="000714AC">
        <w:rPr>
          <w:lang w:val="en-US"/>
        </w:rPr>
        <w:t xml:space="preserve"> </w:t>
      </w:r>
      <w:r w:rsidRPr="000714AC">
        <w:rPr>
          <w:lang w:val="en-US"/>
        </w:rPr>
        <w:t xml:space="preserve">the </w:t>
      </w:r>
      <w:r w:rsidR="004C09E6" w:rsidRPr="000714AC">
        <w:rPr>
          <w:lang w:val="en-US"/>
        </w:rPr>
        <w:t>RAN#8</w:t>
      </w:r>
      <w:r w:rsidRPr="000714AC">
        <w:rPr>
          <w:lang w:val="en-US"/>
        </w:rPr>
        <w:t>6 meeting</w:t>
      </w:r>
      <w:r w:rsidR="004C09E6" w:rsidRPr="000714AC">
        <w:rPr>
          <w:lang w:val="en-US"/>
        </w:rPr>
        <w:t xml:space="preserve">, </w:t>
      </w:r>
      <w:r w:rsidRPr="00CC3771">
        <w:rPr>
          <w:rStyle w:val="normaltextrun"/>
          <w:color w:val="000000"/>
          <w:szCs w:val="20"/>
          <w:lang w:val="en-US"/>
        </w:rPr>
        <w:t xml:space="preserve">the Study Item on </w:t>
      </w:r>
      <w:r w:rsidR="002C011C" w:rsidRPr="00CC3771">
        <w:rPr>
          <w:rStyle w:val="normaltextrun"/>
          <w:color w:val="000000"/>
          <w:szCs w:val="20"/>
          <w:lang w:val="en-US"/>
        </w:rPr>
        <w:t>“</w:t>
      </w:r>
      <w:r w:rsidR="002C011C" w:rsidRPr="00CC3771">
        <w:rPr>
          <w:rStyle w:val="normaltextrun"/>
          <w:szCs w:val="20"/>
          <w:lang w:val="en-US"/>
        </w:rPr>
        <w:t xml:space="preserve">Study on solutions for </w:t>
      </w:r>
      <w:r w:rsidRPr="00CC3771">
        <w:rPr>
          <w:rStyle w:val="normaltextrun"/>
          <w:color w:val="000000"/>
          <w:szCs w:val="20"/>
          <w:lang w:val="en-US"/>
        </w:rPr>
        <w:t>NR</w:t>
      </w:r>
      <w:r w:rsidR="002C011C" w:rsidRPr="00CC3771">
        <w:rPr>
          <w:rStyle w:val="normaltextrun"/>
          <w:color w:val="000000"/>
          <w:szCs w:val="20"/>
          <w:lang w:val="en-US"/>
        </w:rPr>
        <w:t xml:space="preserve"> to</w:t>
      </w:r>
      <w:r w:rsidRPr="00CC3771">
        <w:rPr>
          <w:rStyle w:val="normaltextrun"/>
          <w:color w:val="000000"/>
          <w:szCs w:val="20"/>
          <w:lang w:val="en-US"/>
        </w:rPr>
        <w:t xml:space="preserve"> support non-terrestrial network” </w:t>
      </w:r>
      <w:r w:rsidR="002C011C" w:rsidRPr="00CC3771">
        <w:rPr>
          <w:rStyle w:val="normaltextrun"/>
          <w:color w:val="000000"/>
          <w:szCs w:val="20"/>
          <w:lang w:val="en-US"/>
        </w:rPr>
        <w:t>was completed</w:t>
      </w:r>
      <w:r w:rsidRPr="00CC3771">
        <w:rPr>
          <w:rStyle w:val="normaltextrun"/>
          <w:color w:val="000000"/>
          <w:szCs w:val="20"/>
          <w:lang w:val="en-US"/>
        </w:rPr>
        <w:t xml:space="preserve"> </w:t>
      </w:r>
      <w:r w:rsidRPr="00CC3771">
        <w:rPr>
          <w:rStyle w:val="normaltextrun"/>
          <w:color w:val="000000"/>
          <w:szCs w:val="20"/>
          <w:shd w:val="clear" w:color="auto" w:fill="E1E3E6"/>
          <w:lang w:val="en-US"/>
        </w:rPr>
        <w:t>[1]</w:t>
      </w:r>
      <w:r w:rsidRPr="00CC3771">
        <w:rPr>
          <w:rStyle w:val="normaltextrun"/>
          <w:color w:val="000000"/>
          <w:szCs w:val="20"/>
          <w:lang w:val="en-US"/>
        </w:rPr>
        <w:t xml:space="preserve"> </w:t>
      </w:r>
      <w:r w:rsidRPr="000714AC">
        <w:rPr>
          <w:rStyle w:val="normaltextrun"/>
          <w:color w:val="000000"/>
          <w:lang w:val="en-US"/>
        </w:rPr>
        <w:t xml:space="preserve">and </w:t>
      </w:r>
      <w:r w:rsidRPr="00CC3771">
        <w:rPr>
          <w:rStyle w:val="normaltextrun"/>
          <w:color w:val="000000"/>
          <w:szCs w:val="20"/>
          <w:lang w:val="en-US"/>
        </w:rPr>
        <w:t xml:space="preserve">the corresponding work item was </w:t>
      </w:r>
      <w:r w:rsidR="00D85538">
        <w:rPr>
          <w:rStyle w:val="normaltextrun"/>
          <w:color w:val="000000"/>
          <w:szCs w:val="20"/>
          <w:lang w:val="en-US"/>
        </w:rPr>
        <w:t xml:space="preserve">then </w:t>
      </w:r>
      <w:r w:rsidRPr="00525D42">
        <w:rPr>
          <w:rStyle w:val="normaltextrun"/>
          <w:color w:val="000000"/>
          <w:szCs w:val="20"/>
          <w:lang w:val="en-US"/>
        </w:rPr>
        <w:t>approved</w:t>
      </w:r>
      <w:r w:rsidR="00D85538">
        <w:rPr>
          <w:rStyle w:val="normaltextrun"/>
          <w:color w:val="000000"/>
          <w:szCs w:val="20"/>
          <w:lang w:val="en-US"/>
        </w:rPr>
        <w:t xml:space="preserve"> and </w:t>
      </w:r>
      <w:r w:rsidR="00525D42">
        <w:rPr>
          <w:rStyle w:val="normaltextrun"/>
          <w:color w:val="000000"/>
          <w:szCs w:val="20"/>
          <w:lang w:val="en-US"/>
        </w:rPr>
        <w:t xml:space="preserve">later </w:t>
      </w:r>
      <w:r w:rsidR="00D85538">
        <w:rPr>
          <w:rStyle w:val="normaltextrun"/>
          <w:color w:val="000000"/>
          <w:szCs w:val="20"/>
          <w:lang w:val="en-US"/>
        </w:rPr>
        <w:t>updated at RAN#88 meeting</w:t>
      </w:r>
      <w:r w:rsidRPr="00525D42">
        <w:rPr>
          <w:rStyle w:val="normaltextrun"/>
          <w:color w:val="000000"/>
          <w:szCs w:val="20"/>
          <w:lang w:val="en-US"/>
        </w:rPr>
        <w:t xml:space="preserve"> </w:t>
      </w:r>
      <w:r w:rsidRPr="00525D42">
        <w:rPr>
          <w:rStyle w:val="normaltextrun"/>
          <w:color w:val="000000"/>
          <w:szCs w:val="20"/>
          <w:shd w:val="clear" w:color="auto" w:fill="E1E3E6"/>
          <w:lang w:val="en-US"/>
        </w:rPr>
        <w:t>[2]</w:t>
      </w:r>
      <w:r w:rsidRPr="000714AC">
        <w:rPr>
          <w:rStyle w:val="normaltextrun"/>
          <w:color w:val="000000"/>
          <w:shd w:val="clear" w:color="auto" w:fill="E1E3E6"/>
          <w:lang w:val="en-US"/>
        </w:rPr>
        <w:t xml:space="preserve">. </w:t>
      </w:r>
      <w:r w:rsidR="004C09E6" w:rsidRPr="000714AC">
        <w:rPr>
          <w:lang w:val="en-US"/>
        </w:rPr>
        <w:t>Th</w:t>
      </w:r>
      <w:r w:rsidRPr="000714AC">
        <w:rPr>
          <w:lang w:val="en-US"/>
        </w:rPr>
        <w:t>e</w:t>
      </w:r>
      <w:r w:rsidR="004C09E6" w:rsidRPr="000714AC">
        <w:rPr>
          <w:lang w:val="en-US"/>
        </w:rPr>
        <w:t xml:space="preserve"> new </w:t>
      </w:r>
      <w:r w:rsidRPr="000714AC">
        <w:rPr>
          <w:lang w:val="en-US"/>
        </w:rPr>
        <w:t>work</w:t>
      </w:r>
      <w:r w:rsidR="004C09E6" w:rsidRPr="000714AC">
        <w:rPr>
          <w:rFonts w:eastAsia="PMingLiU"/>
          <w:lang w:val="en-US" w:eastAsia="zh-TW"/>
        </w:rPr>
        <w:t xml:space="preserve"> item </w:t>
      </w:r>
      <w:r w:rsidRPr="000714AC">
        <w:rPr>
          <w:rFonts w:eastAsia="PMingLiU"/>
          <w:lang w:val="en-US" w:eastAsia="zh-TW"/>
        </w:rPr>
        <w:t>aims to specify the enhancements identified for NR NTN</w:t>
      </w:r>
      <w:r>
        <w:rPr>
          <w:rFonts w:eastAsia="PMingLiU"/>
          <w:lang w:val="en-US" w:eastAsia="zh-TW"/>
        </w:rPr>
        <w:t xml:space="preserve"> and </w:t>
      </w:r>
      <w:r w:rsidR="004C09E6" w:rsidRPr="000714AC">
        <w:rPr>
          <w:rFonts w:eastAsia="PMingLiU"/>
          <w:lang w:val="en-US" w:eastAsia="zh-TW"/>
        </w:rPr>
        <w:t xml:space="preserve">has the </w:t>
      </w:r>
      <w:r w:rsidR="00D40FD0">
        <w:rPr>
          <w:rFonts w:eastAsia="PMingLiU"/>
          <w:lang w:val="en-US" w:eastAsia="zh-TW"/>
        </w:rPr>
        <w:t xml:space="preserve">following </w:t>
      </w:r>
      <w:r>
        <w:rPr>
          <w:rFonts w:eastAsia="PMingLiU"/>
          <w:lang w:val="en-US" w:eastAsia="zh-TW"/>
        </w:rPr>
        <w:t xml:space="preserve">RAN2 </w:t>
      </w:r>
      <w:r w:rsidR="004C09E6" w:rsidRPr="000714AC">
        <w:rPr>
          <w:rFonts w:eastAsia="PMingLiU"/>
          <w:lang w:val="en-US" w:eastAsia="zh-TW"/>
        </w:rPr>
        <w:t>objective</w:t>
      </w:r>
      <w:r>
        <w:rPr>
          <w:rFonts w:eastAsia="PMingLiU"/>
          <w:lang w:val="en-US" w:eastAsia="zh-TW"/>
        </w:rPr>
        <w:t>s</w:t>
      </w:r>
      <w:r w:rsidR="002C011C">
        <w:rPr>
          <w:rFonts w:eastAsia="PMingLiU"/>
          <w:lang w:val="en-US" w:eastAsia="zh-TW"/>
        </w:rPr>
        <w:t xml:space="preserve"> on user plane aspects</w:t>
      </w:r>
      <w:r w:rsidR="00D40FD0">
        <w:rPr>
          <w:rFonts w:eastAsia="PMingLiU"/>
          <w:lang w:val="en-US" w:eastAsia="zh-TW"/>
        </w:rPr>
        <w:t>:</w:t>
      </w:r>
    </w:p>
    <w:p w14:paraId="67E46CFD" w14:textId="77777777" w:rsidR="00D40FD0" w:rsidRPr="00D40FD0" w:rsidRDefault="00D40FD0" w:rsidP="00D40FD0">
      <w:pPr>
        <w:pStyle w:val="ListParagraph"/>
        <w:numPr>
          <w:ilvl w:val="0"/>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MAC</w:t>
      </w:r>
    </w:p>
    <w:p w14:paraId="41362776" w14:textId="77777777" w:rsidR="00D40FD0" w:rsidRPr="00D40FD0" w:rsidRDefault="00D40FD0" w:rsidP="00D40FD0">
      <w:pPr>
        <w:pStyle w:val="ListParagraph"/>
        <w:numPr>
          <w:ilvl w:val="1"/>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Random access:</w:t>
      </w:r>
    </w:p>
    <w:p w14:paraId="5594B5E1" w14:textId="77777777" w:rsidR="00D40FD0" w:rsidRPr="00D40FD0" w:rsidRDefault="00D40FD0" w:rsidP="00D40FD0">
      <w:pPr>
        <w:pStyle w:val="ListParagraph"/>
        <w:numPr>
          <w:ilvl w:val="2"/>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Definition of an offset for the start of the ra-ResponseWindow for NTN.</w:t>
      </w:r>
    </w:p>
    <w:p w14:paraId="451254AD" w14:textId="77777777" w:rsidR="00D40FD0" w:rsidRPr="00D40FD0" w:rsidRDefault="00D40FD0" w:rsidP="00D40FD0">
      <w:pPr>
        <w:pStyle w:val="ListParagraph"/>
        <w:numPr>
          <w:ilvl w:val="2"/>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Introduction of an offset for the start of the ra-ContentionResolutionTimer to resolve Random access contention</w:t>
      </w:r>
    </w:p>
    <w:p w14:paraId="6B4745D0" w14:textId="77777777" w:rsidR="00D40FD0" w:rsidRPr="00D40FD0" w:rsidRDefault="00D40FD0" w:rsidP="00D40FD0">
      <w:pPr>
        <w:pStyle w:val="ListParagraph"/>
        <w:numPr>
          <w:ilvl w:val="2"/>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Solutions for resolving preamble ambiguity and extension of RAR window.</w:t>
      </w:r>
    </w:p>
    <w:p w14:paraId="284E3C04" w14:textId="77777777" w:rsidR="00D40FD0" w:rsidRPr="00D40FD0" w:rsidRDefault="00D40FD0" w:rsidP="00D40FD0">
      <w:pPr>
        <w:pStyle w:val="ListParagraph"/>
        <w:numPr>
          <w:ilvl w:val="2"/>
          <w:numId w:val="23"/>
        </w:numPr>
        <w:spacing w:before="100" w:beforeAutospacing="1" w:after="100" w:afterAutospacing="1" w:line="276" w:lineRule="auto"/>
        <w:contextualSpacing/>
        <w:rPr>
          <w:rFonts w:ascii="Calibri" w:hAnsi="Calibri"/>
          <w:sz w:val="22"/>
          <w:lang w:val="en-US"/>
        </w:rPr>
      </w:pPr>
      <w:r w:rsidRPr="00D40FD0">
        <w:rPr>
          <w:rFonts w:ascii="Times New Roman" w:hAnsi="Times New Roman"/>
          <w:szCs w:val="20"/>
          <w:lang w:val="en-US"/>
        </w:rPr>
        <w:t>Adaptation for Msg-3 scheduling</w:t>
      </w:r>
    </w:p>
    <w:p w14:paraId="5C613E3E" w14:textId="77777777" w:rsidR="00D40FD0" w:rsidRPr="00D40FD0" w:rsidRDefault="00D40FD0" w:rsidP="00D40FD0">
      <w:pPr>
        <w:pStyle w:val="ListParagraph"/>
        <w:numPr>
          <w:ilvl w:val="3"/>
          <w:numId w:val="23"/>
        </w:numPr>
        <w:spacing w:before="100" w:beforeAutospacing="1" w:after="100" w:afterAutospacing="1" w:line="276" w:lineRule="auto"/>
        <w:contextualSpacing/>
        <w:rPr>
          <w:rFonts w:ascii="Times New Roman" w:hAnsi="Times New Roman"/>
          <w:szCs w:val="20"/>
          <w:lang w:val="en-US"/>
        </w:rPr>
      </w:pPr>
      <w:r w:rsidRPr="00D40FD0">
        <w:rPr>
          <w:rFonts w:ascii="Times New Roman" w:hAnsi="Times New Roman"/>
          <w:szCs w:val="20"/>
          <w:lang w:val="en-US"/>
        </w:rPr>
        <w:t>Only for the case with pre-compensation of timing and frequency offset at UE side)</w:t>
      </w:r>
    </w:p>
    <w:p w14:paraId="199DB3BB" w14:textId="77777777" w:rsidR="00D40FD0" w:rsidRPr="00D40FD0" w:rsidRDefault="00D40FD0" w:rsidP="00D40FD0">
      <w:pPr>
        <w:pStyle w:val="ListParagraph"/>
        <w:numPr>
          <w:ilvl w:val="1"/>
          <w:numId w:val="23"/>
        </w:numPr>
        <w:spacing w:after="200" w:line="254" w:lineRule="auto"/>
        <w:contextualSpacing/>
        <w:rPr>
          <w:rFonts w:ascii="Times New Roman" w:hAnsi="Times New Roman"/>
          <w:szCs w:val="20"/>
          <w:lang w:val="en-US"/>
        </w:rPr>
      </w:pPr>
      <w:bookmarkStart w:id="1" w:name="_Hlk45617713"/>
      <w:r w:rsidRPr="00D40FD0">
        <w:rPr>
          <w:rFonts w:ascii="Times New Roman" w:hAnsi="Times New Roman"/>
          <w:szCs w:val="20"/>
          <w:lang w:val="en-US"/>
        </w:rPr>
        <w:t>Enhancement on UL scheduling to reduce scheduling latency</w:t>
      </w:r>
      <w:bookmarkEnd w:id="1"/>
      <w:r w:rsidRPr="00D40FD0">
        <w:rPr>
          <w:rFonts w:ascii="Times New Roman" w:hAnsi="Times New Roman"/>
          <w:szCs w:val="20"/>
          <w:lang w:val="en-US"/>
        </w:rPr>
        <w:t>.</w:t>
      </w:r>
    </w:p>
    <w:p w14:paraId="5204D34A" w14:textId="77777777" w:rsidR="00D40FD0" w:rsidRPr="00D40FD0" w:rsidRDefault="00D40FD0" w:rsidP="00D40FD0">
      <w:pPr>
        <w:pStyle w:val="ListParagraph"/>
        <w:numPr>
          <w:ilvl w:val="1"/>
          <w:numId w:val="23"/>
        </w:numPr>
        <w:spacing w:after="200" w:line="254" w:lineRule="auto"/>
        <w:contextualSpacing/>
        <w:rPr>
          <w:rFonts w:ascii="Times New Roman" w:hAnsi="Times New Roman"/>
          <w:szCs w:val="20"/>
          <w:lang w:val="en-US"/>
        </w:rPr>
      </w:pPr>
      <w:r w:rsidRPr="00D40FD0">
        <w:rPr>
          <w:rFonts w:ascii="Times New Roman" w:hAnsi="Times New Roman"/>
          <w:szCs w:val="20"/>
          <w:lang w:val="en-US"/>
        </w:rPr>
        <w:t xml:space="preserve">DRX: </w:t>
      </w:r>
    </w:p>
    <w:p w14:paraId="1E2AAD3B" w14:textId="77777777" w:rsidR="00D40FD0" w:rsidRPr="00D40FD0" w:rsidRDefault="00D40FD0" w:rsidP="00D40FD0">
      <w:pPr>
        <w:pStyle w:val="ListParagraph"/>
        <w:numPr>
          <w:ilvl w:val="2"/>
          <w:numId w:val="23"/>
        </w:numPr>
        <w:spacing w:after="200" w:line="254" w:lineRule="auto"/>
        <w:contextualSpacing/>
        <w:rPr>
          <w:rFonts w:ascii="Times New Roman" w:hAnsi="Times New Roman"/>
          <w:szCs w:val="20"/>
          <w:lang w:val="en-US"/>
        </w:rPr>
      </w:pPr>
      <w:r w:rsidRPr="00D40FD0">
        <w:rPr>
          <w:rFonts w:ascii="Times New Roman" w:hAnsi="Times New Roman"/>
          <w:szCs w:val="20"/>
          <w:lang w:val="en-US" w:eastAsia="fi-FI"/>
        </w:rPr>
        <w:t xml:space="preserve">If HARQ </w:t>
      </w:r>
      <w:r w:rsidRPr="00D40FD0">
        <w:rPr>
          <w:rFonts w:ascii="Times New Roman" w:eastAsia="SimSun" w:hAnsi="Times New Roman"/>
          <w:szCs w:val="20"/>
          <w:lang w:val="en-US" w:eastAsia="zh-CN"/>
        </w:rPr>
        <w:t>feedback is enabled</w:t>
      </w:r>
      <w:r w:rsidRPr="00D40FD0">
        <w:rPr>
          <w:rFonts w:ascii="Times New Roman" w:hAnsi="Times New Roman"/>
          <w:szCs w:val="20"/>
          <w:lang w:val="en-US" w:eastAsia="fi-FI"/>
        </w:rPr>
        <w:t xml:space="preserve">, </w:t>
      </w:r>
      <w:r w:rsidRPr="00D40FD0">
        <w:rPr>
          <w:rFonts w:ascii="Times New Roman" w:hAnsi="Times New Roman"/>
          <w:szCs w:val="20"/>
          <w:lang w:val="en-US"/>
        </w:rPr>
        <w:t xml:space="preserve">introduction of </w:t>
      </w:r>
      <w:r w:rsidRPr="00D40FD0">
        <w:rPr>
          <w:rFonts w:ascii="Times New Roman" w:hAnsi="Times New Roman"/>
          <w:iCs/>
          <w:szCs w:val="20"/>
          <w:lang w:val="en-US"/>
        </w:rPr>
        <w:t xml:space="preserve">offset for </w:t>
      </w:r>
      <w:r w:rsidRPr="00D40FD0">
        <w:rPr>
          <w:rFonts w:ascii="Times New Roman" w:hAnsi="Times New Roman"/>
          <w:i/>
          <w:iCs/>
          <w:szCs w:val="20"/>
          <w:lang w:val="en-US"/>
        </w:rPr>
        <w:t xml:space="preserve">drx-HARQ-RTT-TimerDL </w:t>
      </w:r>
      <w:r w:rsidRPr="00D40FD0">
        <w:rPr>
          <w:rFonts w:ascii="Times New Roman" w:hAnsi="Times New Roman"/>
          <w:iCs/>
          <w:szCs w:val="20"/>
          <w:lang w:val="en-US"/>
        </w:rPr>
        <w:t xml:space="preserve">and </w:t>
      </w:r>
      <w:r w:rsidRPr="00D40FD0">
        <w:rPr>
          <w:rFonts w:ascii="Times New Roman" w:hAnsi="Times New Roman"/>
          <w:i/>
          <w:iCs/>
          <w:szCs w:val="20"/>
          <w:lang w:val="en-US"/>
        </w:rPr>
        <w:t>drx-HARQ-RTT-TimerUL</w:t>
      </w:r>
      <w:r w:rsidRPr="00D40FD0">
        <w:rPr>
          <w:rFonts w:ascii="Times New Roman" w:hAnsi="Times New Roman"/>
          <w:iCs/>
          <w:szCs w:val="20"/>
          <w:lang w:val="en-US"/>
        </w:rPr>
        <w:t>.</w:t>
      </w:r>
    </w:p>
    <w:p w14:paraId="664460C3" w14:textId="77777777" w:rsidR="00D40FD0" w:rsidRPr="00D40FD0" w:rsidRDefault="00D40FD0" w:rsidP="00D40FD0">
      <w:pPr>
        <w:pStyle w:val="ListParagraph"/>
        <w:numPr>
          <w:ilvl w:val="2"/>
          <w:numId w:val="23"/>
        </w:numPr>
        <w:spacing w:after="200" w:line="254" w:lineRule="auto"/>
        <w:contextualSpacing/>
        <w:rPr>
          <w:rFonts w:ascii="Times New Roman" w:hAnsi="Times New Roman"/>
          <w:szCs w:val="20"/>
          <w:lang w:val="en-US"/>
        </w:rPr>
      </w:pPr>
      <w:r w:rsidRPr="00D40FD0">
        <w:rPr>
          <w:rFonts w:ascii="Times New Roman" w:hAnsi="Times New Roman"/>
          <w:szCs w:val="20"/>
          <w:lang w:val="en-US"/>
        </w:rPr>
        <w:t>If HARQ is turned off per HARQ process, adaptions in HARQ procedure</w:t>
      </w:r>
    </w:p>
    <w:p w14:paraId="6840F8BF" w14:textId="77777777" w:rsidR="00D40FD0" w:rsidRPr="00D40FD0" w:rsidRDefault="00D40FD0" w:rsidP="00D40FD0">
      <w:pPr>
        <w:pStyle w:val="ListParagraph"/>
        <w:numPr>
          <w:ilvl w:val="1"/>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 xml:space="preserve">Scheduling Request: Extension of the value range of </w:t>
      </w:r>
      <w:r w:rsidRPr="00D40FD0">
        <w:rPr>
          <w:rFonts w:ascii="Times New Roman" w:hAnsi="Times New Roman"/>
          <w:i/>
          <w:szCs w:val="20"/>
          <w:lang w:val="en-US"/>
        </w:rPr>
        <w:t xml:space="preserve">sr-ProhibitTimer </w:t>
      </w:r>
    </w:p>
    <w:p w14:paraId="1F93A469" w14:textId="77777777" w:rsidR="00D40FD0" w:rsidRPr="00D40FD0" w:rsidRDefault="00D40FD0" w:rsidP="00D40FD0">
      <w:pPr>
        <w:pStyle w:val="ListParagraph"/>
        <w:numPr>
          <w:ilvl w:val="0"/>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RLC</w:t>
      </w:r>
    </w:p>
    <w:p w14:paraId="7E170EA2" w14:textId="77777777" w:rsidR="00D40FD0" w:rsidRPr="00D40FD0" w:rsidRDefault="00D40FD0" w:rsidP="00D40FD0">
      <w:pPr>
        <w:pStyle w:val="ListParagraph"/>
        <w:numPr>
          <w:ilvl w:val="1"/>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 xml:space="preserve">Status reporting: Extension of the value range of </w:t>
      </w:r>
      <w:r w:rsidRPr="00D40FD0">
        <w:rPr>
          <w:rFonts w:ascii="Times New Roman" w:hAnsi="Times New Roman"/>
          <w:i/>
          <w:szCs w:val="20"/>
          <w:lang w:val="en-US"/>
        </w:rPr>
        <w:t>t-Reassembly</w:t>
      </w:r>
    </w:p>
    <w:p w14:paraId="5599496C" w14:textId="77777777" w:rsidR="00D40FD0" w:rsidRPr="00D40FD0" w:rsidRDefault="00D40FD0" w:rsidP="00D40FD0">
      <w:pPr>
        <w:pStyle w:val="ListParagraph"/>
        <w:numPr>
          <w:ilvl w:val="1"/>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 xml:space="preserve">Sequence Numbers: extension of the SN space only for GEO scenarios </w:t>
      </w:r>
    </w:p>
    <w:p w14:paraId="74A295B7" w14:textId="77777777" w:rsidR="00D40FD0" w:rsidRPr="00D40FD0" w:rsidRDefault="00D40FD0" w:rsidP="00D40FD0">
      <w:pPr>
        <w:pStyle w:val="ListParagraph"/>
        <w:numPr>
          <w:ilvl w:val="0"/>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PDCP</w:t>
      </w:r>
    </w:p>
    <w:p w14:paraId="1C567363" w14:textId="77777777" w:rsidR="00D40FD0" w:rsidRPr="00D40FD0" w:rsidRDefault="00D40FD0" w:rsidP="00D40FD0">
      <w:pPr>
        <w:pStyle w:val="ListParagraph"/>
        <w:numPr>
          <w:ilvl w:val="1"/>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SDU discard: Extension of t</w:t>
      </w:r>
      <w:r w:rsidRPr="00D40FD0">
        <w:rPr>
          <w:rFonts w:ascii="Times New Roman" w:hAnsi="Times New Roman"/>
          <w:szCs w:val="20"/>
          <w:lang w:val="en-US" w:eastAsia="ja-JP"/>
        </w:rPr>
        <w:t xml:space="preserve">he value range of </w:t>
      </w:r>
      <w:r w:rsidRPr="00D40FD0">
        <w:rPr>
          <w:rFonts w:ascii="Times New Roman" w:hAnsi="Times New Roman"/>
          <w:i/>
          <w:szCs w:val="20"/>
          <w:lang w:val="en-US" w:eastAsia="ja-JP"/>
        </w:rPr>
        <w:t>discardTimer</w:t>
      </w:r>
      <w:r w:rsidRPr="00D40FD0">
        <w:rPr>
          <w:rFonts w:ascii="Times New Roman" w:hAnsi="Times New Roman"/>
          <w:szCs w:val="20"/>
          <w:lang w:val="en-US"/>
        </w:rPr>
        <w:t>.</w:t>
      </w:r>
    </w:p>
    <w:p w14:paraId="3B9551A4" w14:textId="77777777" w:rsidR="00D40FD0" w:rsidRPr="00D40FD0" w:rsidRDefault="00D40FD0" w:rsidP="00D40FD0">
      <w:pPr>
        <w:pStyle w:val="ListParagraph"/>
        <w:numPr>
          <w:ilvl w:val="1"/>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Sequence Numbers: extension of the SN space for GEO scenarios.</w:t>
      </w:r>
    </w:p>
    <w:p w14:paraId="29A0B05E" w14:textId="61039D1D" w:rsidR="004C09E6" w:rsidRPr="000714AC" w:rsidRDefault="004C09E6" w:rsidP="004C09E6">
      <w:pPr>
        <w:rPr>
          <w:rFonts w:eastAsia="PMingLiU"/>
          <w:lang w:val="en-US" w:eastAsia="zh-TW"/>
        </w:rPr>
      </w:pPr>
    </w:p>
    <w:p w14:paraId="37524F5F" w14:textId="77777777" w:rsidR="00D40FD0" w:rsidRDefault="00D40FD0" w:rsidP="004C09E6">
      <w:pPr>
        <w:spacing w:after="0"/>
        <w:rPr>
          <w:lang w:val="en-US"/>
        </w:rPr>
      </w:pPr>
    </w:p>
    <w:p w14:paraId="67569B05" w14:textId="59734F00" w:rsidR="004C09E6" w:rsidRPr="000714AC" w:rsidRDefault="004C09E6" w:rsidP="00D40FD0">
      <w:pPr>
        <w:rPr>
          <w:lang w:val="en-US"/>
        </w:rPr>
      </w:pPr>
      <w:r w:rsidRPr="000714AC">
        <w:rPr>
          <w:lang w:val="en-US"/>
        </w:rPr>
        <w:t>In this paper, we give an overview of</w:t>
      </w:r>
      <w:r w:rsidR="00294736">
        <w:rPr>
          <w:lang w:val="en-US"/>
        </w:rPr>
        <w:t xml:space="preserve"> the random access enhancements and</w:t>
      </w:r>
      <w:r w:rsidRPr="000714AC">
        <w:rPr>
          <w:lang w:val="en-US"/>
        </w:rPr>
        <w:t xml:space="preserve"> </w:t>
      </w:r>
      <w:r w:rsidR="00294736">
        <w:rPr>
          <w:lang w:val="en-US"/>
        </w:rPr>
        <w:t xml:space="preserve">related </w:t>
      </w:r>
      <w:r w:rsidRPr="000714AC">
        <w:rPr>
          <w:lang w:val="en-US"/>
        </w:rPr>
        <w:t xml:space="preserve">issues of adapting </w:t>
      </w:r>
      <w:r w:rsidR="00830536">
        <w:rPr>
          <w:lang w:val="en-US"/>
        </w:rPr>
        <w:t>NR</w:t>
      </w:r>
      <w:r w:rsidRPr="000714AC">
        <w:rPr>
          <w:lang w:val="en-US"/>
        </w:rPr>
        <w:t xml:space="preserve"> to NTN.</w:t>
      </w:r>
    </w:p>
    <w:p w14:paraId="70F91A7F" w14:textId="27C3D534" w:rsidR="0027047F" w:rsidRDefault="004C09E6" w:rsidP="00A32E2B">
      <w:pPr>
        <w:pStyle w:val="Heading1"/>
      </w:pPr>
      <w:r w:rsidRPr="000714AC">
        <w:lastRenderedPageBreak/>
        <w:t xml:space="preserve">Discussion on </w:t>
      </w:r>
      <w:r w:rsidR="0027047F">
        <w:t>4-step</w:t>
      </w:r>
      <w:r w:rsidR="00A5346E">
        <w:t xml:space="preserve"> RA</w:t>
      </w:r>
    </w:p>
    <w:p w14:paraId="512CB556" w14:textId="103E1661" w:rsidR="001D40C9" w:rsidRDefault="001D40C9" w:rsidP="0027047F">
      <w:pPr>
        <w:rPr>
          <w:lang w:val="en-US" w:eastAsia="zh-CN"/>
        </w:rPr>
      </w:pPr>
      <w:r>
        <w:rPr>
          <w:lang w:val="en-US" w:eastAsia="zh-CN"/>
        </w:rPr>
        <w:t>4-step random access is the basic random access procedure in NR and should be the baseline for NTN as well. In Rel-16</w:t>
      </w:r>
      <w:r w:rsidR="007066A0">
        <w:rPr>
          <w:lang w:val="en-US" w:eastAsia="zh-CN"/>
        </w:rPr>
        <w:t xml:space="preserve"> SI</w:t>
      </w:r>
      <w:r>
        <w:rPr>
          <w:lang w:val="en-US" w:eastAsia="zh-CN"/>
        </w:rPr>
        <w:t xml:space="preserve">, the needed enhancements for adapting 4-step random access have been heavily discussed. Several of </w:t>
      </w:r>
      <w:r w:rsidR="007066A0">
        <w:rPr>
          <w:lang w:val="en-US" w:eastAsia="zh-CN"/>
        </w:rPr>
        <w:t>the enhancements</w:t>
      </w:r>
      <w:r w:rsidDel="007066A0">
        <w:rPr>
          <w:lang w:val="en-US" w:eastAsia="zh-CN"/>
        </w:rPr>
        <w:t xml:space="preserve"> </w:t>
      </w:r>
      <w:r>
        <w:rPr>
          <w:lang w:val="en-US" w:eastAsia="zh-CN"/>
        </w:rPr>
        <w:t xml:space="preserve">are also explicitly described in the Rel-17 NTN WID. </w:t>
      </w:r>
    </w:p>
    <w:p w14:paraId="22745786" w14:textId="0642A405" w:rsidR="003D1A27" w:rsidRDefault="001D40C9" w:rsidP="0027047F">
      <w:pPr>
        <w:rPr>
          <w:lang w:val="en-US" w:eastAsia="zh-CN"/>
        </w:rPr>
      </w:pPr>
      <w:r>
        <w:rPr>
          <w:lang w:val="en-US" w:eastAsia="zh-CN"/>
        </w:rPr>
        <w:t xml:space="preserve">Due to the large round-trip times in NTN, it </w:t>
      </w:r>
      <w:r w:rsidR="003D1A27">
        <w:rPr>
          <w:lang w:val="en-US" w:eastAsia="zh-CN"/>
        </w:rPr>
        <w:t>was identified in the TR that it would be</w:t>
      </w:r>
      <w:r>
        <w:rPr>
          <w:lang w:val="en-US" w:eastAsia="zh-CN"/>
        </w:rPr>
        <w:t xml:space="preserve"> necessary to introduce an offset for </w:t>
      </w:r>
      <w:r w:rsidRPr="002B0026">
        <w:rPr>
          <w:lang w:val="en-US" w:eastAsia="zh-CN"/>
        </w:rPr>
        <w:t xml:space="preserve">the start of the </w:t>
      </w:r>
      <w:r w:rsidRPr="00A32E2B">
        <w:rPr>
          <w:i/>
          <w:lang w:val="en-US" w:eastAsia="zh-CN"/>
        </w:rPr>
        <w:t>ra-ResponseWindow</w:t>
      </w:r>
      <w:r w:rsidRPr="002B0026">
        <w:rPr>
          <w:lang w:val="en-US" w:eastAsia="zh-CN"/>
        </w:rPr>
        <w:t xml:space="preserve"> for NTN</w:t>
      </w:r>
      <w:r>
        <w:rPr>
          <w:lang w:val="en-US" w:eastAsia="zh-CN"/>
        </w:rPr>
        <w:t xml:space="preserve">, as well as </w:t>
      </w:r>
      <w:r w:rsidRPr="002B0026">
        <w:rPr>
          <w:lang w:val="en-US" w:eastAsia="zh-CN"/>
        </w:rPr>
        <w:t xml:space="preserve">an offset for the start of the </w:t>
      </w:r>
      <w:r w:rsidRPr="00A32E2B">
        <w:rPr>
          <w:i/>
          <w:lang w:val="en-US" w:eastAsia="zh-CN"/>
        </w:rPr>
        <w:t>ra-ContentionResolutionTimer</w:t>
      </w:r>
      <w:r>
        <w:rPr>
          <w:lang w:val="en-US" w:eastAsia="zh-CN"/>
        </w:rPr>
        <w:t>.</w:t>
      </w:r>
      <w:r w:rsidR="00750FA9">
        <w:rPr>
          <w:lang w:val="en-US" w:eastAsia="zh-CN"/>
        </w:rPr>
        <w:t xml:space="preserve"> </w:t>
      </w:r>
    </w:p>
    <w:p w14:paraId="17866902" w14:textId="25A5244D" w:rsidR="001D40C9" w:rsidRDefault="00750FA9" w:rsidP="0027047F">
      <w:pPr>
        <w:rPr>
          <w:lang w:val="en-US" w:eastAsia="zh-CN"/>
        </w:rPr>
      </w:pPr>
      <w:r>
        <w:rPr>
          <w:lang w:val="en-US" w:eastAsia="zh-CN"/>
        </w:rPr>
        <w:t xml:space="preserve">It is however noted that </w:t>
      </w:r>
      <w:r w:rsidRPr="002B0026">
        <w:rPr>
          <w:lang w:val="en-US" w:eastAsia="zh-CN"/>
        </w:rPr>
        <w:t xml:space="preserve">the start of the </w:t>
      </w:r>
      <w:r w:rsidRPr="00A32E2B">
        <w:rPr>
          <w:i/>
          <w:lang w:val="en-US" w:eastAsia="zh-CN"/>
        </w:rPr>
        <w:t>ra-ResponseWindow</w:t>
      </w:r>
      <w:r>
        <w:rPr>
          <w:i/>
          <w:lang w:val="en-US" w:eastAsia="zh-CN"/>
        </w:rPr>
        <w:t xml:space="preserve"> </w:t>
      </w:r>
      <w:r>
        <w:rPr>
          <w:iCs/>
          <w:lang w:val="en-US" w:eastAsia="zh-CN"/>
        </w:rPr>
        <w:t>is defined in RAN1 specification TS 38.213</w:t>
      </w:r>
      <w:r w:rsidR="003642B8">
        <w:rPr>
          <w:iCs/>
          <w:lang w:val="en-US" w:eastAsia="zh-CN"/>
        </w:rPr>
        <w:t xml:space="preserve">, while the </w:t>
      </w:r>
      <w:r w:rsidR="003642B8" w:rsidRPr="002B0026">
        <w:rPr>
          <w:lang w:val="en-US" w:eastAsia="zh-CN"/>
        </w:rPr>
        <w:t xml:space="preserve">start of the </w:t>
      </w:r>
      <w:r w:rsidR="003642B8" w:rsidRPr="00A32E2B">
        <w:rPr>
          <w:i/>
          <w:lang w:val="en-US" w:eastAsia="zh-CN"/>
        </w:rPr>
        <w:t>ra-ContentionResolutionTimer</w:t>
      </w:r>
      <w:r w:rsidR="00FA03AE">
        <w:rPr>
          <w:iCs/>
          <w:lang w:val="en-US" w:eastAsia="zh-CN"/>
        </w:rPr>
        <w:t xml:space="preserve"> </w:t>
      </w:r>
      <w:r w:rsidR="003642B8">
        <w:rPr>
          <w:iCs/>
          <w:lang w:val="en-US" w:eastAsia="zh-CN"/>
        </w:rPr>
        <w:t>is defined in RAN2 specification TS 38.321.</w:t>
      </w:r>
      <w:r>
        <w:rPr>
          <w:iCs/>
          <w:lang w:val="en-US" w:eastAsia="zh-CN"/>
        </w:rPr>
        <w:t xml:space="preserve"> So</w:t>
      </w:r>
      <w:r w:rsidR="003642B8">
        <w:rPr>
          <w:iCs/>
          <w:lang w:val="en-US" w:eastAsia="zh-CN"/>
        </w:rPr>
        <w:t>,</w:t>
      </w:r>
      <w:r>
        <w:rPr>
          <w:iCs/>
          <w:lang w:val="en-US" w:eastAsia="zh-CN"/>
        </w:rPr>
        <w:t xml:space="preserve"> it may be more suitable for RAN1 to decide how to adapt </w:t>
      </w:r>
      <w:r w:rsidRPr="002B0026">
        <w:rPr>
          <w:lang w:val="en-US" w:eastAsia="zh-CN"/>
        </w:rPr>
        <w:t xml:space="preserve">the start of the </w:t>
      </w:r>
      <w:r w:rsidRPr="00A32E2B">
        <w:rPr>
          <w:i/>
          <w:lang w:val="en-US" w:eastAsia="zh-CN"/>
        </w:rPr>
        <w:t>ra-ResponseWindow</w:t>
      </w:r>
      <w:r>
        <w:rPr>
          <w:i/>
          <w:lang w:val="en-US" w:eastAsia="zh-CN"/>
        </w:rPr>
        <w:t xml:space="preserve"> </w:t>
      </w:r>
      <w:r>
        <w:rPr>
          <w:iCs/>
          <w:lang w:val="en-US" w:eastAsia="zh-CN"/>
        </w:rPr>
        <w:t>for NTN</w:t>
      </w:r>
      <w:r w:rsidR="003642B8">
        <w:rPr>
          <w:iCs/>
          <w:lang w:val="en-US" w:eastAsia="zh-CN"/>
        </w:rPr>
        <w:t>, taking into account other potential timing relationship aspects in RAN1 specifications that may require adaptation in NTN</w:t>
      </w:r>
      <w:r>
        <w:rPr>
          <w:iCs/>
          <w:lang w:val="en-US" w:eastAsia="zh-CN"/>
        </w:rPr>
        <w:t>.</w:t>
      </w:r>
    </w:p>
    <w:p w14:paraId="33606C1A" w14:textId="2A77F9E8" w:rsidR="003D1A27" w:rsidRPr="003D1A27" w:rsidRDefault="003D1A27" w:rsidP="0027047F">
      <w:pPr>
        <w:rPr>
          <w:iCs/>
          <w:lang w:val="en-US" w:eastAsia="zh-CN"/>
        </w:rPr>
      </w:pPr>
      <w:bookmarkStart w:id="2" w:name="_Hlk47520478"/>
      <w:r>
        <w:rPr>
          <w:iCs/>
          <w:lang w:val="en-US" w:eastAsia="zh-CN"/>
        </w:rPr>
        <w:t xml:space="preserve">Regarding introducing an </w:t>
      </w:r>
      <w:r w:rsidRPr="002B0026">
        <w:rPr>
          <w:lang w:val="en-US" w:eastAsia="zh-CN"/>
        </w:rPr>
        <w:t xml:space="preserve">offset for the start of the </w:t>
      </w:r>
      <w:r w:rsidRPr="00A32E2B">
        <w:rPr>
          <w:i/>
          <w:lang w:val="en-US" w:eastAsia="zh-CN"/>
        </w:rPr>
        <w:t>ra-ContentionResolutionTimer</w:t>
      </w:r>
      <w:r w:rsidRPr="003D1A27">
        <w:rPr>
          <w:iCs/>
          <w:lang w:val="en-US" w:eastAsia="zh-CN"/>
        </w:rPr>
        <w:t>,</w:t>
      </w:r>
      <w:r>
        <w:rPr>
          <w:i/>
          <w:lang w:val="en-US" w:eastAsia="zh-CN"/>
        </w:rPr>
        <w:t xml:space="preserve"> </w:t>
      </w:r>
      <w:bookmarkStart w:id="3" w:name="_Toc47522743"/>
      <w:r w:rsidR="008379CF">
        <w:rPr>
          <w:lang w:val="en-US" w:eastAsia="zh-CN"/>
        </w:rPr>
        <w:t xml:space="preserve">RAN2 </w:t>
      </w:r>
      <w:r w:rsidR="00517552">
        <w:rPr>
          <w:iCs/>
          <w:lang w:val="en-US" w:eastAsia="zh-CN"/>
        </w:rPr>
        <w:t xml:space="preserve">should </w:t>
      </w:r>
      <w:r>
        <w:rPr>
          <w:iCs/>
          <w:lang w:val="en-US" w:eastAsia="zh-CN"/>
        </w:rPr>
        <w:t xml:space="preserve">check </w:t>
      </w:r>
      <w:r w:rsidR="00517552">
        <w:rPr>
          <w:iCs/>
          <w:lang w:val="en-US" w:eastAsia="zh-CN"/>
        </w:rPr>
        <w:t>the need</w:t>
      </w:r>
      <w:r>
        <w:rPr>
          <w:iCs/>
          <w:lang w:val="en-US" w:eastAsia="zh-CN"/>
        </w:rPr>
        <w:t xml:space="preserve"> </w:t>
      </w:r>
      <w:r w:rsidR="00771250">
        <w:rPr>
          <w:iCs/>
          <w:lang w:val="en-US" w:eastAsia="zh-CN"/>
        </w:rPr>
        <w:t>and</w:t>
      </w:r>
      <w:r w:rsidR="006314E9">
        <w:rPr>
          <w:iCs/>
          <w:lang w:val="en-US" w:eastAsia="zh-CN"/>
        </w:rPr>
        <w:t xml:space="preserve"> may introduce the offset if the </w:t>
      </w:r>
      <w:r w:rsidR="00517552">
        <w:rPr>
          <w:iCs/>
          <w:lang w:val="en-US" w:eastAsia="zh-CN"/>
        </w:rPr>
        <w:t xml:space="preserve">need </w:t>
      </w:r>
      <w:r w:rsidR="006314E9">
        <w:rPr>
          <w:iCs/>
          <w:lang w:val="en-US" w:eastAsia="zh-CN"/>
        </w:rPr>
        <w:t>is confirmed.</w:t>
      </w:r>
    </w:p>
    <w:p w14:paraId="4653480B" w14:textId="3DBF46A1" w:rsidR="003D1A27" w:rsidRPr="003D1A27" w:rsidRDefault="003D1A27" w:rsidP="003D1A27">
      <w:pPr>
        <w:pStyle w:val="Proposal"/>
        <w:overflowPunct/>
        <w:autoSpaceDE/>
        <w:autoSpaceDN/>
        <w:adjustRightInd/>
        <w:spacing w:line="259" w:lineRule="auto"/>
        <w:textAlignment w:val="auto"/>
        <w:rPr>
          <w:lang w:val="en-US" w:eastAsia="en-GB"/>
        </w:rPr>
      </w:pPr>
      <w:bookmarkStart w:id="4" w:name="_Toc47605989"/>
      <w:bookmarkStart w:id="5" w:name="_Toc47613780"/>
      <w:bookmarkStart w:id="6" w:name="_Toc47613788"/>
      <w:bookmarkStart w:id="7" w:name="_Toc47615303"/>
      <w:bookmarkStart w:id="8" w:name="_Toc47640200"/>
      <w:bookmarkStart w:id="9" w:name="_Toc47657399"/>
      <w:r>
        <w:rPr>
          <w:lang w:val="en-US" w:eastAsia="en-GB"/>
        </w:rPr>
        <w:t xml:space="preserve">RAN2 to leave the adaptation of </w:t>
      </w:r>
      <w:r w:rsidRPr="002B0026">
        <w:rPr>
          <w:lang w:val="en-US"/>
        </w:rPr>
        <w:t xml:space="preserve">the start of the </w:t>
      </w:r>
      <w:r w:rsidRPr="00A32E2B">
        <w:rPr>
          <w:i/>
          <w:lang w:val="en-US"/>
        </w:rPr>
        <w:t>ra-ResponseWindow</w:t>
      </w:r>
      <w:r>
        <w:rPr>
          <w:i/>
          <w:lang w:val="en-US"/>
        </w:rPr>
        <w:t xml:space="preserve"> </w:t>
      </w:r>
      <w:r>
        <w:rPr>
          <w:iCs/>
          <w:lang w:val="en-US"/>
        </w:rPr>
        <w:t>to RAN1.</w:t>
      </w:r>
      <w:bookmarkEnd w:id="4"/>
      <w:bookmarkEnd w:id="5"/>
      <w:bookmarkEnd w:id="6"/>
      <w:bookmarkEnd w:id="7"/>
      <w:bookmarkEnd w:id="8"/>
      <w:bookmarkEnd w:id="9"/>
    </w:p>
    <w:p w14:paraId="61DA00C4" w14:textId="0F6B5C82" w:rsidR="008379CF" w:rsidRDefault="008379CF" w:rsidP="008379CF">
      <w:pPr>
        <w:pStyle w:val="Proposal"/>
        <w:overflowPunct/>
        <w:autoSpaceDE/>
        <w:autoSpaceDN/>
        <w:adjustRightInd/>
        <w:spacing w:line="259" w:lineRule="auto"/>
        <w:textAlignment w:val="auto"/>
        <w:rPr>
          <w:lang w:val="en-US" w:eastAsia="en-GB"/>
        </w:rPr>
      </w:pPr>
      <w:bookmarkStart w:id="10" w:name="_Toc47605990"/>
      <w:bookmarkStart w:id="11" w:name="_Toc47613781"/>
      <w:bookmarkStart w:id="12" w:name="_Toc47613789"/>
      <w:bookmarkStart w:id="13" w:name="_Toc47615304"/>
      <w:bookmarkStart w:id="14" w:name="_Toc47640201"/>
      <w:bookmarkStart w:id="15" w:name="_Toc47657400"/>
      <w:r w:rsidRPr="000714AC">
        <w:rPr>
          <w:lang w:val="en-US"/>
        </w:rPr>
        <w:t xml:space="preserve">RAN2 </w:t>
      </w:r>
      <w:r w:rsidR="00045699">
        <w:rPr>
          <w:lang w:val="en-US"/>
        </w:rPr>
        <w:t xml:space="preserve">to </w:t>
      </w:r>
      <w:r w:rsidR="003D1A27">
        <w:rPr>
          <w:lang w:val="en-US"/>
        </w:rPr>
        <w:t xml:space="preserve">check </w:t>
      </w:r>
      <w:r w:rsidR="00FA03AE">
        <w:rPr>
          <w:lang w:val="en-US"/>
        </w:rPr>
        <w:t>the offset based solution</w:t>
      </w:r>
      <w:r w:rsidRPr="00682DCE">
        <w:rPr>
          <w:lang w:val="en-US"/>
        </w:rPr>
        <w:t xml:space="preserve"> for the start of the </w:t>
      </w:r>
      <w:r w:rsidRPr="00964F51">
        <w:rPr>
          <w:i/>
          <w:iCs/>
          <w:lang w:val="en-US"/>
        </w:rPr>
        <w:t>ra-</w:t>
      </w:r>
      <w:r w:rsidRPr="00964F51">
        <w:rPr>
          <w:i/>
          <w:lang w:val="en-US"/>
        </w:rPr>
        <w:t>ContentionResolutionTimer</w:t>
      </w:r>
      <w:r>
        <w:rPr>
          <w:lang w:val="en-US"/>
        </w:rPr>
        <w:t xml:space="preserve"> for NTN.</w:t>
      </w:r>
      <w:bookmarkEnd w:id="3"/>
      <w:bookmarkEnd w:id="10"/>
      <w:bookmarkEnd w:id="11"/>
      <w:bookmarkEnd w:id="12"/>
      <w:bookmarkEnd w:id="13"/>
      <w:bookmarkEnd w:id="14"/>
      <w:bookmarkEnd w:id="15"/>
    </w:p>
    <w:bookmarkEnd w:id="2"/>
    <w:p w14:paraId="5A63FA65" w14:textId="64E04997" w:rsidR="001D40C9" w:rsidRDefault="001D40C9" w:rsidP="0027047F">
      <w:pPr>
        <w:rPr>
          <w:lang w:val="en-US" w:eastAsia="zh-CN"/>
        </w:rPr>
      </w:pPr>
      <w:r>
        <w:rPr>
          <w:lang w:val="en-US" w:eastAsia="zh-CN"/>
        </w:rPr>
        <w:t>It is noted that the Rel-17 NTN WID assumes that NTN UE equipped with GNSS would have pre-compensation capability</w:t>
      </w:r>
      <w:r w:rsidR="00682DCE">
        <w:rPr>
          <w:lang w:val="en-US" w:eastAsia="zh-CN"/>
        </w:rPr>
        <w:t>. RAN1 will further look into whether there are scenarios where UE has GNSS but does not have pre-compensation capability. S</w:t>
      </w:r>
      <w:r>
        <w:rPr>
          <w:lang w:val="en-US" w:eastAsia="zh-CN"/>
        </w:rPr>
        <w:t xml:space="preserve">olutions for </w:t>
      </w:r>
      <w:r w:rsidRPr="002B0026">
        <w:rPr>
          <w:lang w:val="en-US" w:eastAsia="zh-CN"/>
        </w:rPr>
        <w:t>resolving preamble ambiguity and extension of RAR window</w:t>
      </w:r>
      <w:r w:rsidR="00682DCE">
        <w:rPr>
          <w:lang w:val="en-US" w:eastAsia="zh-CN"/>
        </w:rPr>
        <w:t xml:space="preserve"> are only required when UE cannot perform pre-compensation. Therefore, RAN2 could wait for RAN1 input before discussing s</w:t>
      </w:r>
      <w:r w:rsidR="00682DCE" w:rsidRPr="002B0026">
        <w:rPr>
          <w:lang w:val="en-US" w:eastAsia="zh-CN"/>
        </w:rPr>
        <w:t>olutions for resolving preamble ambiguity and extension of RAR window</w:t>
      </w:r>
      <w:r w:rsidR="00682DCE">
        <w:rPr>
          <w:lang w:val="en-US" w:eastAsia="zh-CN"/>
        </w:rPr>
        <w:t>.</w:t>
      </w:r>
    </w:p>
    <w:p w14:paraId="6BF4684F" w14:textId="0CDA4232" w:rsidR="008379CF" w:rsidRDefault="008379CF" w:rsidP="008379CF">
      <w:pPr>
        <w:pStyle w:val="Proposal"/>
        <w:overflowPunct/>
        <w:autoSpaceDE/>
        <w:autoSpaceDN/>
        <w:adjustRightInd/>
        <w:spacing w:line="259" w:lineRule="auto"/>
        <w:textAlignment w:val="auto"/>
        <w:rPr>
          <w:lang w:val="en-US" w:eastAsia="en-GB"/>
        </w:rPr>
      </w:pPr>
      <w:bookmarkStart w:id="16" w:name="_Toc47522744"/>
      <w:bookmarkStart w:id="17" w:name="_Toc47605991"/>
      <w:bookmarkStart w:id="18" w:name="_Toc47613782"/>
      <w:bookmarkStart w:id="19" w:name="_Toc47613790"/>
      <w:bookmarkStart w:id="20" w:name="_Toc47615305"/>
      <w:bookmarkStart w:id="21" w:name="_Toc47640202"/>
      <w:bookmarkStart w:id="22" w:name="_Toc47657401"/>
      <w:r>
        <w:rPr>
          <w:lang w:val="en-US" w:eastAsia="en-GB"/>
        </w:rPr>
        <w:t>RAN2 to wait for RAN1 progress before discussing s</w:t>
      </w:r>
      <w:r w:rsidRPr="008C26C4">
        <w:rPr>
          <w:lang w:val="en-US" w:eastAsia="en-GB"/>
        </w:rPr>
        <w:t>olutions for resolving preamble ambiguity and extension of RAR window</w:t>
      </w:r>
      <w:bookmarkEnd w:id="16"/>
      <w:bookmarkEnd w:id="17"/>
      <w:bookmarkEnd w:id="18"/>
      <w:bookmarkEnd w:id="19"/>
      <w:bookmarkEnd w:id="20"/>
      <w:bookmarkEnd w:id="21"/>
      <w:bookmarkEnd w:id="22"/>
    </w:p>
    <w:p w14:paraId="1FDE4CAC" w14:textId="3B050CD4" w:rsidR="001D40C9" w:rsidRDefault="00682DCE" w:rsidP="0027047F">
      <w:pPr>
        <w:rPr>
          <w:lang w:val="en-US" w:eastAsia="zh-CN"/>
        </w:rPr>
      </w:pPr>
      <w:r>
        <w:rPr>
          <w:lang w:val="en-US" w:eastAsia="zh-CN"/>
        </w:rPr>
        <w:t>The a</w:t>
      </w:r>
      <w:r w:rsidRPr="00682DCE">
        <w:rPr>
          <w:lang w:val="en-US" w:eastAsia="zh-CN"/>
        </w:rPr>
        <w:t>daptation for Msg-3 scheduling</w:t>
      </w:r>
      <w:r>
        <w:rPr>
          <w:lang w:val="en-US" w:eastAsia="zh-CN"/>
        </w:rPr>
        <w:t xml:space="preserve"> is listed as an objective </w:t>
      </w:r>
      <w:r w:rsidRPr="00682DCE">
        <w:rPr>
          <w:lang w:val="en-US" w:eastAsia="zh-CN"/>
        </w:rPr>
        <w:t>for the case with pre-compensation of timing and frequency offset at UE side</w:t>
      </w:r>
      <w:r>
        <w:rPr>
          <w:lang w:val="en-US" w:eastAsia="zh-CN"/>
        </w:rPr>
        <w:t xml:space="preserve">. This objective is a bit unclear. If it is about scheduling timing relationship for Msg-3, it appears to be a topic within RAN1 expertise. </w:t>
      </w:r>
    </w:p>
    <w:p w14:paraId="7DFAF91B" w14:textId="18C8CA81" w:rsidR="00682DCE" w:rsidRPr="00A32E2B" w:rsidRDefault="00682DCE" w:rsidP="00A32E2B">
      <w:pPr>
        <w:pStyle w:val="Proposal"/>
        <w:overflowPunct/>
        <w:autoSpaceDE/>
        <w:autoSpaceDN/>
        <w:adjustRightInd/>
        <w:spacing w:line="259" w:lineRule="auto"/>
        <w:textAlignment w:val="auto"/>
        <w:rPr>
          <w:lang w:val="en-US" w:eastAsia="en-GB"/>
        </w:rPr>
      </w:pPr>
      <w:bookmarkStart w:id="23" w:name="_Toc47522747"/>
      <w:bookmarkStart w:id="24" w:name="_Toc47605992"/>
      <w:bookmarkStart w:id="25" w:name="_Toc47613783"/>
      <w:bookmarkStart w:id="26" w:name="_Toc47613791"/>
      <w:bookmarkStart w:id="27" w:name="_Toc47615306"/>
      <w:bookmarkStart w:id="28" w:name="_Toc47640203"/>
      <w:bookmarkStart w:id="29" w:name="_Toc47657402"/>
      <w:r>
        <w:rPr>
          <w:lang w:val="en-US" w:eastAsia="en-GB"/>
        </w:rPr>
        <w:t xml:space="preserve">RAN2 to clarify the scope of </w:t>
      </w:r>
      <w:r w:rsidR="00247BC2">
        <w:rPr>
          <w:lang w:val="en-US" w:eastAsia="en-GB"/>
        </w:rPr>
        <w:t>the objective</w:t>
      </w:r>
      <w:r>
        <w:rPr>
          <w:lang w:val="en-US" w:eastAsia="en-GB"/>
        </w:rPr>
        <w:t xml:space="preserve"> </w:t>
      </w:r>
      <w:r w:rsidR="00247BC2">
        <w:rPr>
          <w:lang w:val="en-US" w:eastAsia="en-GB"/>
        </w:rPr>
        <w:t>“</w:t>
      </w:r>
      <w:r w:rsidR="00247BC2">
        <w:rPr>
          <w:lang w:val="en-US"/>
        </w:rPr>
        <w:t>A</w:t>
      </w:r>
      <w:r w:rsidRPr="00682DCE">
        <w:rPr>
          <w:lang w:val="en-US"/>
        </w:rPr>
        <w:t>daptation for Msg-3 scheduling</w:t>
      </w:r>
      <w:r w:rsidR="00247BC2">
        <w:rPr>
          <w:lang w:val="en-US"/>
        </w:rPr>
        <w:t>”</w:t>
      </w:r>
      <w:r>
        <w:rPr>
          <w:lang w:val="en-US"/>
        </w:rPr>
        <w:t>.</w:t>
      </w:r>
      <w:bookmarkEnd w:id="23"/>
      <w:bookmarkEnd w:id="24"/>
      <w:bookmarkEnd w:id="25"/>
      <w:bookmarkEnd w:id="26"/>
      <w:bookmarkEnd w:id="27"/>
      <w:bookmarkEnd w:id="28"/>
      <w:bookmarkEnd w:id="29"/>
    </w:p>
    <w:p w14:paraId="1E2414CB" w14:textId="6EA02631" w:rsidR="00886ACD" w:rsidRDefault="00886ACD" w:rsidP="00886ACD">
      <w:pPr>
        <w:rPr>
          <w:lang w:val="en-US" w:eastAsia="zh-CN"/>
        </w:rPr>
      </w:pPr>
      <w:r>
        <w:rPr>
          <w:lang w:val="en-US" w:eastAsia="zh-CN"/>
        </w:rPr>
        <w:t xml:space="preserve">What is pertinent to RAN2 could be the content of Msg-3. For example, Msg-3 may need to carry UE’s </w:t>
      </w:r>
      <w:r w:rsidRPr="002B0026">
        <w:rPr>
          <w:lang w:val="en-US" w:eastAsia="zh-CN"/>
        </w:rPr>
        <w:t>pre-compensat</w:t>
      </w:r>
      <w:r>
        <w:rPr>
          <w:lang w:val="en-US" w:eastAsia="zh-CN"/>
        </w:rPr>
        <w:t xml:space="preserve">ed timing advance value so that network can utilize the knowledge for scheduling in later messages. However, it is worth discussing which UL message, Msg-3 or a different one, should be chosen for reporting UE’s </w:t>
      </w:r>
      <w:r w:rsidRPr="002B0026">
        <w:rPr>
          <w:lang w:val="en-US" w:eastAsia="zh-CN"/>
        </w:rPr>
        <w:t>pre-compensat</w:t>
      </w:r>
      <w:r>
        <w:rPr>
          <w:lang w:val="en-US" w:eastAsia="zh-CN"/>
        </w:rPr>
        <w:t>ed timing advance value.</w:t>
      </w:r>
    </w:p>
    <w:p w14:paraId="693E6CE3" w14:textId="3C7C19A2" w:rsidR="00886ACD" w:rsidRDefault="00886ACD" w:rsidP="00886ACD">
      <w:pPr>
        <w:pStyle w:val="Proposal"/>
        <w:overflowPunct/>
        <w:autoSpaceDE/>
        <w:autoSpaceDN/>
        <w:adjustRightInd/>
        <w:spacing w:line="259" w:lineRule="auto"/>
        <w:textAlignment w:val="auto"/>
        <w:rPr>
          <w:lang w:val="en-US" w:eastAsia="en-GB"/>
        </w:rPr>
      </w:pPr>
      <w:bookmarkStart w:id="30" w:name="_Toc47605993"/>
      <w:bookmarkStart w:id="31" w:name="_Toc47613784"/>
      <w:bookmarkStart w:id="32" w:name="_Toc47613792"/>
      <w:bookmarkStart w:id="33" w:name="_Toc47615307"/>
      <w:bookmarkStart w:id="34" w:name="_Toc47640204"/>
      <w:bookmarkStart w:id="35" w:name="_Toc47657403"/>
      <w:r>
        <w:rPr>
          <w:lang w:val="en-US" w:eastAsia="en-GB"/>
        </w:rPr>
        <w:t>RAN2 to discuss how the UE should report its pre-compensated value</w:t>
      </w:r>
      <w:r>
        <w:rPr>
          <w:lang w:val="en-US"/>
        </w:rPr>
        <w:t>.</w:t>
      </w:r>
      <w:bookmarkEnd w:id="30"/>
      <w:bookmarkEnd w:id="31"/>
      <w:bookmarkEnd w:id="32"/>
      <w:bookmarkEnd w:id="33"/>
      <w:bookmarkEnd w:id="34"/>
      <w:bookmarkEnd w:id="35"/>
    </w:p>
    <w:p w14:paraId="333ABD03" w14:textId="77777777" w:rsidR="00886ACD" w:rsidRPr="00A32E2B" w:rsidRDefault="00886ACD" w:rsidP="000E24B4">
      <w:pPr>
        <w:rPr>
          <w:lang w:val="en-US" w:eastAsia="zh-CN"/>
        </w:rPr>
      </w:pPr>
    </w:p>
    <w:p w14:paraId="6D7B92A6" w14:textId="1B87C8CF" w:rsidR="0027047F" w:rsidRPr="008C26C4" w:rsidRDefault="00A5346E" w:rsidP="00A32E2B">
      <w:pPr>
        <w:pStyle w:val="Heading1"/>
      </w:pPr>
      <w:r>
        <w:t xml:space="preserve">Discussion on </w:t>
      </w:r>
      <w:r w:rsidR="0027047F">
        <w:t>2-step RA</w:t>
      </w:r>
    </w:p>
    <w:p w14:paraId="78117075" w14:textId="61A8169D" w:rsidR="00525D42" w:rsidRDefault="00525D42" w:rsidP="00525D42">
      <w:pPr>
        <w:spacing w:after="0"/>
        <w:rPr>
          <w:lang w:val="en-US"/>
        </w:rPr>
      </w:pPr>
      <w:r w:rsidRPr="000714AC">
        <w:rPr>
          <w:lang w:val="en-US"/>
        </w:rPr>
        <w:t xml:space="preserve">The </w:t>
      </w:r>
      <w:r>
        <w:rPr>
          <w:lang w:val="en-US"/>
        </w:rPr>
        <w:t>design</w:t>
      </w:r>
      <w:r w:rsidRPr="000714AC">
        <w:rPr>
          <w:lang w:val="en-US"/>
        </w:rPr>
        <w:t xml:space="preserve"> of 2-step RA was </w:t>
      </w:r>
      <w:r>
        <w:rPr>
          <w:lang w:val="en-US"/>
        </w:rPr>
        <w:t>completed in Rel-16</w:t>
      </w:r>
      <w:r w:rsidRPr="000714AC">
        <w:rPr>
          <w:lang w:val="en-US"/>
        </w:rPr>
        <w:t xml:space="preserve">, </w:t>
      </w:r>
      <w:r>
        <w:rPr>
          <w:lang w:val="en-US"/>
        </w:rPr>
        <w:t xml:space="preserve">and in the NTN SI </w:t>
      </w:r>
      <w:r>
        <w:rPr>
          <w:lang w:val="en-US"/>
        </w:rPr>
        <w:fldChar w:fldCharType="begin"/>
      </w:r>
      <w:r>
        <w:rPr>
          <w:lang w:val="en-US"/>
        </w:rPr>
        <w:instrText xml:space="preserve"> REF _Ref45534353 \r \h </w:instrText>
      </w:r>
      <w:r>
        <w:rPr>
          <w:lang w:val="en-US"/>
        </w:rPr>
      </w:r>
      <w:r>
        <w:rPr>
          <w:lang w:val="en-US"/>
        </w:rPr>
        <w:fldChar w:fldCharType="separate"/>
      </w:r>
      <w:r w:rsidR="00A15E6E">
        <w:rPr>
          <w:lang w:val="en-US"/>
        </w:rPr>
        <w:t>[1]</w:t>
      </w:r>
      <w:r>
        <w:rPr>
          <w:lang w:val="en-US"/>
        </w:rPr>
        <w:fldChar w:fldCharType="end"/>
      </w:r>
      <w:r>
        <w:rPr>
          <w:lang w:val="en-US"/>
        </w:rPr>
        <w:t xml:space="preserve"> it was concluded that:</w:t>
      </w:r>
    </w:p>
    <w:p w14:paraId="5014394E" w14:textId="098650ED" w:rsidR="00525D42" w:rsidRPr="00D40FD0" w:rsidRDefault="00525D42" w:rsidP="00525D42">
      <w:pPr>
        <w:pStyle w:val="ListParagraph"/>
        <w:numPr>
          <w:ilvl w:val="0"/>
          <w:numId w:val="17"/>
        </w:numPr>
        <w:rPr>
          <w:rFonts w:ascii="Times New Roman" w:hAnsi="Times New Roman" w:cs="Times New Roman"/>
          <w:lang w:val="en-US"/>
        </w:rPr>
      </w:pPr>
      <w:r w:rsidRPr="00D40FD0">
        <w:rPr>
          <w:rFonts w:ascii="Times New Roman" w:hAnsi="Times New Roman" w:cs="Times New Roman"/>
          <w:lang w:val="en-US"/>
        </w:rPr>
        <w:t>2-step RACH: The agreements of the 2-step RACH WI will be used as baseline, and further enhancements for NTN may be considered</w:t>
      </w:r>
      <w:r>
        <w:rPr>
          <w:rFonts w:ascii="Times New Roman" w:hAnsi="Times New Roman" w:cs="Times New Roman"/>
          <w:lang w:val="en-US"/>
        </w:rPr>
        <w:t>.</w:t>
      </w:r>
    </w:p>
    <w:p w14:paraId="0085F027" w14:textId="63E8FD97" w:rsidR="004C09E6" w:rsidRDefault="004C09E6" w:rsidP="004C09E6">
      <w:pPr>
        <w:pStyle w:val="BodyText"/>
        <w:rPr>
          <w:lang w:val="en-US"/>
        </w:rPr>
      </w:pPr>
    </w:p>
    <w:p w14:paraId="2D5AB9C6" w14:textId="422F5992" w:rsidR="004C09E6" w:rsidRDefault="004C09E6" w:rsidP="004C09E6">
      <w:pPr>
        <w:pStyle w:val="BodyText"/>
        <w:rPr>
          <w:lang w:val="en-US"/>
        </w:rPr>
      </w:pPr>
      <w:r w:rsidRPr="000714AC">
        <w:rPr>
          <w:lang w:val="en-US"/>
        </w:rPr>
        <w:t>2-step random access transform</w:t>
      </w:r>
      <w:r w:rsidR="00830536">
        <w:rPr>
          <w:lang w:val="en-US"/>
        </w:rPr>
        <w:t>s</w:t>
      </w:r>
      <w:r w:rsidRPr="000714AC">
        <w:rPr>
          <w:lang w:val="en-US"/>
        </w:rPr>
        <w:t xml:space="preserve"> the 4-step random access to a 2-step procedure by combining the two uplink-messages Msg1</w:t>
      </w:r>
      <w:r w:rsidR="00830536">
        <w:rPr>
          <w:lang w:val="en-US"/>
        </w:rPr>
        <w:t xml:space="preserve"> </w:t>
      </w:r>
      <w:r w:rsidRPr="000714AC">
        <w:rPr>
          <w:lang w:val="en-US"/>
        </w:rPr>
        <w:t>(preamble) and Msg3 to</w:t>
      </w:r>
      <w:r w:rsidR="00525D42">
        <w:rPr>
          <w:lang w:val="en-US"/>
        </w:rPr>
        <w:t xml:space="preserve"> a</w:t>
      </w:r>
      <w:r w:rsidRPr="000714AC">
        <w:rPr>
          <w:lang w:val="en-US"/>
        </w:rPr>
        <w:t xml:space="preserve"> </w:t>
      </w:r>
      <w:r w:rsidR="00236160">
        <w:rPr>
          <w:lang w:val="en-US"/>
        </w:rPr>
        <w:t>M</w:t>
      </w:r>
      <w:r w:rsidRPr="000714AC">
        <w:rPr>
          <w:lang w:val="en-US"/>
        </w:rPr>
        <w:t>sgA</w:t>
      </w:r>
      <w:r w:rsidR="00830536">
        <w:rPr>
          <w:lang w:val="en-US"/>
        </w:rPr>
        <w:t>,</w:t>
      </w:r>
      <w:r w:rsidRPr="000714AC">
        <w:rPr>
          <w:lang w:val="en-US"/>
        </w:rPr>
        <w:t xml:space="preserve"> </w:t>
      </w:r>
      <w:r w:rsidR="00236160" w:rsidRPr="00236160">
        <w:rPr>
          <w:lang w:val="en-US"/>
        </w:rPr>
        <w:t xml:space="preserve">where the preamble is transmitted in a PRACH occasion as usual, followed by a PUSCH transmission (MsgA PUSCH) with the same content </w:t>
      </w:r>
      <w:r w:rsidR="00236160" w:rsidRPr="00236160">
        <w:rPr>
          <w:lang w:val="en-US"/>
        </w:rPr>
        <w:lastRenderedPageBreak/>
        <w:t>as Msg3 would have had</w:t>
      </w:r>
      <w:r w:rsidR="00830536">
        <w:rPr>
          <w:lang w:val="en-US"/>
        </w:rPr>
        <w:t>,</w:t>
      </w:r>
      <w:r w:rsidR="00236160">
        <w:rPr>
          <w:lang w:val="en-US"/>
        </w:rPr>
        <w:t xml:space="preserve"> </w:t>
      </w:r>
      <w:r w:rsidRPr="000714AC">
        <w:rPr>
          <w:lang w:val="en-US"/>
        </w:rPr>
        <w:t xml:space="preserve">and combining the two downlink messages Msg2 (RAR) and Msg4 into </w:t>
      </w:r>
      <w:r w:rsidR="00236160">
        <w:rPr>
          <w:lang w:val="en-US"/>
        </w:rPr>
        <w:t>M</w:t>
      </w:r>
      <w:r w:rsidRPr="000714AC">
        <w:rPr>
          <w:lang w:val="en-US"/>
        </w:rPr>
        <w:t xml:space="preserve">sgB, as </w:t>
      </w:r>
      <w:r w:rsidR="00830536">
        <w:rPr>
          <w:lang w:val="en-US"/>
        </w:rPr>
        <w:t>illustrated</w:t>
      </w:r>
      <w:r w:rsidR="00830536" w:rsidRPr="000714AC">
        <w:rPr>
          <w:lang w:val="en-US"/>
        </w:rPr>
        <w:t xml:space="preserve"> </w:t>
      </w:r>
      <w:r w:rsidRPr="000714AC">
        <w:rPr>
          <w:lang w:val="en-US"/>
        </w:rPr>
        <w:t xml:space="preserve">in Figure 1. </w:t>
      </w:r>
    </w:p>
    <w:p w14:paraId="51BC29DD" w14:textId="77777777" w:rsidR="00236160" w:rsidRPr="000714AC" w:rsidRDefault="00236160" w:rsidP="00236160">
      <w:pPr>
        <w:pStyle w:val="BodyText"/>
        <w:keepNext/>
        <w:jc w:val="center"/>
        <w:rPr>
          <w:lang w:val="en-US"/>
        </w:rPr>
      </w:pPr>
      <w:r w:rsidRPr="000714AC">
        <w:rPr>
          <w:noProof/>
          <w:lang w:val="en-US"/>
        </w:rPr>
        <w:drawing>
          <wp:inline distT="0" distB="0" distL="0" distR="0" wp14:anchorId="7EB50257" wp14:editId="0127C89B">
            <wp:extent cx="3638550" cy="403819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40618" cy="4040489"/>
                    </a:xfrm>
                    <a:prstGeom prst="rect">
                      <a:avLst/>
                    </a:prstGeom>
                    <a:noFill/>
                    <a:ln>
                      <a:noFill/>
                    </a:ln>
                  </pic:spPr>
                </pic:pic>
              </a:graphicData>
            </a:graphic>
          </wp:inline>
        </w:drawing>
      </w:r>
    </w:p>
    <w:p w14:paraId="3A9EF1F4" w14:textId="262FE48F" w:rsidR="00236160" w:rsidRPr="000714AC" w:rsidRDefault="00236160" w:rsidP="00236160">
      <w:pPr>
        <w:pStyle w:val="Caption"/>
        <w:rPr>
          <w:lang w:val="en-US"/>
        </w:rPr>
      </w:pPr>
      <w:r w:rsidRPr="000714AC">
        <w:rPr>
          <w:lang w:val="en-US"/>
        </w:rPr>
        <w:t xml:space="preserve">Figure </w:t>
      </w:r>
      <w:r w:rsidRPr="000714AC">
        <w:rPr>
          <w:lang w:val="en-US"/>
        </w:rPr>
        <w:fldChar w:fldCharType="begin"/>
      </w:r>
      <w:r w:rsidRPr="000714AC">
        <w:rPr>
          <w:lang w:val="en-US"/>
        </w:rPr>
        <w:instrText xml:space="preserve"> SEQ Figure \* ARABIC </w:instrText>
      </w:r>
      <w:r w:rsidRPr="000714AC">
        <w:rPr>
          <w:lang w:val="en-US"/>
        </w:rPr>
        <w:fldChar w:fldCharType="separate"/>
      </w:r>
      <w:r w:rsidR="00A15E6E">
        <w:rPr>
          <w:noProof/>
          <w:lang w:val="en-US"/>
        </w:rPr>
        <w:t>1</w:t>
      </w:r>
      <w:r w:rsidRPr="000714AC">
        <w:rPr>
          <w:lang w:val="en-US"/>
        </w:rPr>
        <w:fldChar w:fldCharType="end"/>
      </w:r>
      <w:r w:rsidRPr="000714AC">
        <w:rPr>
          <w:lang w:val="en-US"/>
        </w:rPr>
        <w:t xml:space="preserve">. 4-step </w:t>
      </w:r>
      <w:r>
        <w:rPr>
          <w:lang w:val="en-US"/>
        </w:rPr>
        <w:t>vs</w:t>
      </w:r>
      <w:r w:rsidRPr="000714AC">
        <w:rPr>
          <w:lang w:val="en-US"/>
        </w:rPr>
        <w:t xml:space="preserve"> 2-step Random access</w:t>
      </w:r>
    </w:p>
    <w:p w14:paraId="2398A992" w14:textId="77777777" w:rsidR="007262E7" w:rsidRDefault="007262E7" w:rsidP="007262E7">
      <w:pPr>
        <w:pStyle w:val="BodyText"/>
        <w:rPr>
          <w:lang w:val="en-US"/>
        </w:rPr>
      </w:pPr>
      <w:r w:rsidRPr="00236160">
        <w:rPr>
          <w:lang w:val="en-US"/>
        </w:rPr>
        <w:t>In case the UE does not provide its C-RNTI in MsgA PUSCH (i.e. the UE is not in RRC_CONNECTED state), the network responds with a MsgB with a MAC sub-PDU addressed to the preamble index (RAPID) of the preamble the UE transmitted in the PRACH occasion. Similar to a RAR, the MsgB is addressed to a MSGB-RNTI on the PDCCH, where the MSGB-RNTI is derived from the PRACH occasion. The MsgB may contain</w:t>
      </w:r>
      <w:r w:rsidRPr="00576AAF">
        <w:rPr>
          <w:lang w:val="en-US"/>
        </w:rPr>
        <w:t xml:space="preserve"> </w:t>
      </w:r>
      <w:r>
        <w:rPr>
          <w:lang w:val="en-US"/>
        </w:rPr>
        <w:t>o</w:t>
      </w:r>
      <w:r w:rsidRPr="00236160">
        <w:rPr>
          <w:lang w:val="en-US"/>
        </w:rPr>
        <w:t>ne or more successRAR MAC sub-PDU(s), each ad</w:t>
      </w:r>
      <w:r>
        <w:rPr>
          <w:lang w:val="en-US"/>
        </w:rPr>
        <w:t>d</w:t>
      </w:r>
      <w:r w:rsidRPr="00236160">
        <w:rPr>
          <w:lang w:val="en-US"/>
        </w:rPr>
        <w:t>ressed to a UE’s preamble index</w:t>
      </w:r>
      <w:r>
        <w:rPr>
          <w:lang w:val="en-US"/>
        </w:rPr>
        <w:t xml:space="preserve">. </w:t>
      </w:r>
      <w:r w:rsidRPr="00576AAF">
        <w:rPr>
          <w:lang w:val="en-US"/>
        </w:rPr>
        <w:t>The successRAR is sent in response to a UE when the network successfully received the entire MsgA (i.e. both preamble and MsgA PUSCH)</w:t>
      </w:r>
      <w:r>
        <w:rPr>
          <w:lang w:val="en-US"/>
        </w:rPr>
        <w:t xml:space="preserve">. </w:t>
      </w:r>
      <w:r w:rsidRPr="00236160">
        <w:rPr>
          <w:lang w:val="en-US"/>
        </w:rPr>
        <w:t>The successRAR contains a UE Contention Resol</w:t>
      </w:r>
      <w:r>
        <w:rPr>
          <w:lang w:val="en-US"/>
        </w:rPr>
        <w:t>u</w:t>
      </w:r>
      <w:r w:rsidRPr="00236160">
        <w:rPr>
          <w:lang w:val="en-US"/>
        </w:rPr>
        <w:t>tion ID, TPC, HARQ and PUCCH information, TA and C-RNTI</w:t>
      </w:r>
      <w:r>
        <w:rPr>
          <w:lang w:val="en-US"/>
        </w:rPr>
        <w:t xml:space="preserve"> and may also include</w:t>
      </w:r>
      <w:r w:rsidRPr="00236160">
        <w:rPr>
          <w:lang w:val="en-US"/>
        </w:rPr>
        <w:t xml:space="preserve"> backoff indicator to be used by UEs who don’t receive any response within the MsgB window.</w:t>
      </w:r>
      <w:r>
        <w:rPr>
          <w:lang w:val="en-US"/>
        </w:rPr>
        <w:t xml:space="preserve"> The MsgB may also contain o</w:t>
      </w:r>
      <w:r w:rsidRPr="00236160">
        <w:rPr>
          <w:lang w:val="en-US"/>
        </w:rPr>
        <w:t>ne or more fallbackRAR MAC sub-PDU(s) addressed to a UE’s preamble index</w:t>
      </w:r>
      <w:r>
        <w:rPr>
          <w:lang w:val="en-US"/>
        </w:rPr>
        <w:t xml:space="preserve"> where t</w:t>
      </w:r>
      <w:r w:rsidRPr="00236160">
        <w:rPr>
          <w:lang w:val="en-US"/>
        </w:rPr>
        <w:t>he content in the fallbackRAR is the same as in a MAC RAR.</w:t>
      </w:r>
      <w:r>
        <w:rPr>
          <w:lang w:val="en-US"/>
        </w:rPr>
        <w:t xml:space="preserve"> </w:t>
      </w:r>
      <w:r w:rsidRPr="00236160">
        <w:rPr>
          <w:lang w:val="en-US"/>
        </w:rPr>
        <w:t>The fallbackRAR is sent in response to a UE when the network successfully received the preamble</w:t>
      </w:r>
      <w:r>
        <w:rPr>
          <w:lang w:val="en-US"/>
        </w:rPr>
        <w:t xml:space="preserve"> </w:t>
      </w:r>
      <w:r w:rsidRPr="00236160">
        <w:rPr>
          <w:lang w:val="en-US"/>
        </w:rPr>
        <w:t>but failed to receive MsgA PUSCH.</w:t>
      </w:r>
      <w:r>
        <w:rPr>
          <w:lang w:val="en-US"/>
        </w:rPr>
        <w:t xml:space="preserve"> </w:t>
      </w:r>
      <w:r w:rsidRPr="00236160">
        <w:rPr>
          <w:lang w:val="en-US"/>
        </w:rPr>
        <w:t>The fallbackRAR effectively turns the 2-step RA into a 4-step RA</w:t>
      </w:r>
      <w:r>
        <w:rPr>
          <w:lang w:val="en-US"/>
        </w:rPr>
        <w:t xml:space="preserve"> and t</w:t>
      </w:r>
      <w:r w:rsidRPr="00236160">
        <w:rPr>
          <w:lang w:val="en-US"/>
        </w:rPr>
        <w:t>he UE retransmits the MsgA PUSCH content in the form of Msg3.</w:t>
      </w:r>
    </w:p>
    <w:p w14:paraId="32ADFB50" w14:textId="4D75C445" w:rsidR="007262E7" w:rsidRPr="00236160" w:rsidRDefault="007262E7" w:rsidP="007262E7">
      <w:pPr>
        <w:pStyle w:val="BodyText"/>
        <w:rPr>
          <w:lang w:val="en-US"/>
        </w:rPr>
      </w:pPr>
      <w:r>
        <w:rPr>
          <w:lang w:val="en-US"/>
        </w:rPr>
        <w:t>T</w:t>
      </w:r>
      <w:r w:rsidRPr="00236160">
        <w:rPr>
          <w:lang w:val="en-US"/>
        </w:rPr>
        <w:t>he UE monitors the PDCCH for a response within a configured MsgB response window with a max length of 40</w:t>
      </w:r>
      <w:r>
        <w:rPr>
          <w:lang w:val="en-US"/>
        </w:rPr>
        <w:t xml:space="preserve"> </w:t>
      </w:r>
      <w:r w:rsidRPr="00236160">
        <w:rPr>
          <w:lang w:val="en-US"/>
        </w:rPr>
        <w:t>ms</w:t>
      </w:r>
      <w:r>
        <w:rPr>
          <w:lang w:val="en-US"/>
        </w:rPr>
        <w:t xml:space="preserve"> where t</w:t>
      </w:r>
      <w:r w:rsidRPr="00236160">
        <w:rPr>
          <w:lang w:val="en-US"/>
        </w:rPr>
        <w:t xml:space="preserve">wo SFN LSBs can be included in the DCI scheduling MsgB to make the </w:t>
      </w:r>
      <w:r>
        <w:rPr>
          <w:lang w:val="en-US"/>
        </w:rPr>
        <w:t>corresponding</w:t>
      </w:r>
      <w:r w:rsidRPr="00236160">
        <w:rPr>
          <w:lang w:val="en-US"/>
        </w:rPr>
        <w:t xml:space="preserve"> PRACH occasion uniquely identified.</w:t>
      </w:r>
    </w:p>
    <w:p w14:paraId="0D2F8D10" w14:textId="77777777" w:rsidR="004C09E6" w:rsidRPr="000714AC" w:rsidRDefault="004C09E6" w:rsidP="004C09E6">
      <w:pPr>
        <w:pStyle w:val="BodyText"/>
        <w:rPr>
          <w:lang w:val="en-US"/>
        </w:rPr>
      </w:pPr>
    </w:p>
    <w:p w14:paraId="744358CE" w14:textId="77777777" w:rsidR="004C09E6" w:rsidRPr="000714AC" w:rsidRDefault="004C09E6" w:rsidP="00C20797">
      <w:pPr>
        <w:pStyle w:val="Heading2"/>
      </w:pPr>
      <w:r w:rsidRPr="000714AC">
        <w:t>Discussion on 2-step RA for NTN</w:t>
      </w:r>
    </w:p>
    <w:p w14:paraId="56B2C74D" w14:textId="44ED8107" w:rsidR="004C09E6" w:rsidRDefault="00C2195C" w:rsidP="004C09E6">
      <w:pPr>
        <w:rPr>
          <w:lang w:val="en-US"/>
        </w:rPr>
      </w:pPr>
      <w:r>
        <w:rPr>
          <w:lang w:val="en-US"/>
        </w:rPr>
        <w:t>When 2-step RA is configured, t</w:t>
      </w:r>
      <w:r w:rsidRPr="00C2195C">
        <w:rPr>
          <w:lang w:val="en-US"/>
        </w:rPr>
        <w:t xml:space="preserve">he network </w:t>
      </w:r>
      <w:r>
        <w:rPr>
          <w:lang w:val="en-US"/>
        </w:rPr>
        <w:t xml:space="preserve">need to </w:t>
      </w:r>
      <w:r w:rsidRPr="00C2195C">
        <w:rPr>
          <w:lang w:val="en-US"/>
        </w:rPr>
        <w:t>ensure to have enough guard times for MsgA PUSCH to enable reception.</w:t>
      </w:r>
      <w:r>
        <w:rPr>
          <w:lang w:val="en-US"/>
        </w:rPr>
        <w:t xml:space="preserve"> </w:t>
      </w:r>
      <w:r w:rsidR="006D1026">
        <w:rPr>
          <w:lang w:val="en-US"/>
        </w:rPr>
        <w:t>In the WI description it is assumed that NTN UEs also have GNSS capabilities</w:t>
      </w:r>
      <w:r w:rsidR="00AE22C2">
        <w:rPr>
          <w:lang w:val="en-US"/>
        </w:rPr>
        <w:t xml:space="preserve"> and</w:t>
      </w:r>
      <w:r w:rsidR="006D1026">
        <w:rPr>
          <w:lang w:val="en-US"/>
        </w:rPr>
        <w:t xml:space="preserve"> </w:t>
      </w:r>
      <w:r w:rsidR="00AE22C2">
        <w:rPr>
          <w:lang w:val="en-US"/>
        </w:rPr>
        <w:t>t</w:t>
      </w:r>
      <w:r w:rsidR="006D1026">
        <w:rPr>
          <w:lang w:val="en-US"/>
        </w:rPr>
        <w:t xml:space="preserve">he UE </w:t>
      </w:r>
      <w:r w:rsidR="00FB2F33">
        <w:rPr>
          <w:lang w:val="en-US"/>
        </w:rPr>
        <w:t>may then</w:t>
      </w:r>
      <w:r w:rsidR="006D1026">
        <w:rPr>
          <w:lang w:val="en-US"/>
        </w:rPr>
        <w:t xml:space="preserve"> use its GNSS capability to pre-compensate for the uplink TA before sending the random access preamble</w:t>
      </w:r>
      <w:r w:rsidR="001950D9">
        <w:rPr>
          <w:lang w:val="en-US"/>
        </w:rPr>
        <w:t xml:space="preserve"> and the MsgA PUSCH, to minimize the guard times needed</w:t>
      </w:r>
      <w:r w:rsidR="00FB2F33">
        <w:rPr>
          <w:lang w:val="en-US"/>
        </w:rPr>
        <w:t xml:space="preserve">. The considerations will then be very similar to 4-step RA and the agreed offset </w:t>
      </w:r>
      <w:r w:rsidR="00382769">
        <w:rPr>
          <w:lang w:val="en-US"/>
        </w:rPr>
        <w:t>based solution</w:t>
      </w:r>
      <w:r w:rsidR="00FB2F33">
        <w:rPr>
          <w:lang w:val="en-US"/>
        </w:rPr>
        <w:t xml:space="preserve"> </w:t>
      </w:r>
      <w:r w:rsidR="00382769">
        <w:rPr>
          <w:lang w:val="en-US"/>
        </w:rPr>
        <w:t>for</w:t>
      </w:r>
      <w:r w:rsidR="00FB2F33">
        <w:rPr>
          <w:lang w:val="en-US"/>
        </w:rPr>
        <w:t xml:space="preserve"> </w:t>
      </w:r>
      <w:r w:rsidR="00FB2F33" w:rsidRPr="00A32E2B">
        <w:rPr>
          <w:i/>
          <w:iCs/>
          <w:lang w:val="en-US"/>
        </w:rPr>
        <w:t>ra-ResponseWindow</w:t>
      </w:r>
      <w:r w:rsidR="00FB2F33">
        <w:rPr>
          <w:lang w:val="en-US"/>
        </w:rPr>
        <w:t xml:space="preserve"> and </w:t>
      </w:r>
      <w:r w:rsidR="00FB2F33" w:rsidRPr="00A32E2B">
        <w:rPr>
          <w:i/>
          <w:iCs/>
          <w:lang w:val="en-US"/>
        </w:rPr>
        <w:t>ra-ContentionResolutionTimer</w:t>
      </w:r>
      <w:r w:rsidR="00FB2F33">
        <w:rPr>
          <w:lang w:val="en-US"/>
        </w:rPr>
        <w:t xml:space="preserve"> applies equally</w:t>
      </w:r>
      <w:r w:rsidR="00A61246">
        <w:rPr>
          <w:lang w:val="en-US"/>
        </w:rPr>
        <w:t xml:space="preserve"> to </w:t>
      </w:r>
      <w:r w:rsidR="00A61246">
        <w:rPr>
          <w:i/>
          <w:iCs/>
          <w:lang w:eastAsia="ko-KR"/>
        </w:rPr>
        <w:t>m</w:t>
      </w:r>
      <w:r w:rsidR="00A61246">
        <w:rPr>
          <w:rFonts w:eastAsiaTheme="minorEastAsia"/>
          <w:i/>
          <w:iCs/>
          <w:lang w:eastAsia="ko-KR"/>
        </w:rPr>
        <w:t>sgB</w:t>
      </w:r>
      <w:r w:rsidR="00A61246">
        <w:rPr>
          <w:i/>
          <w:iCs/>
          <w:lang w:eastAsia="ko-KR"/>
        </w:rPr>
        <w:t>-ResponseWindow</w:t>
      </w:r>
      <w:r w:rsidR="00FB2F33">
        <w:rPr>
          <w:lang w:val="en-US"/>
        </w:rPr>
        <w:t xml:space="preserve">. </w:t>
      </w:r>
    </w:p>
    <w:p w14:paraId="033ED6F9" w14:textId="093E3393" w:rsidR="001950D9" w:rsidRPr="003D1A27" w:rsidRDefault="00BA68D6" w:rsidP="001950D9">
      <w:pPr>
        <w:rPr>
          <w:iCs/>
          <w:lang w:val="en-US" w:eastAsia="zh-CN"/>
        </w:rPr>
      </w:pPr>
      <w:r>
        <w:rPr>
          <w:lang w:val="en-US" w:eastAsia="zh-CN"/>
        </w:rPr>
        <w:t>Also here it is</w:t>
      </w:r>
      <w:r w:rsidR="001950D9">
        <w:rPr>
          <w:lang w:val="en-US" w:eastAsia="zh-CN"/>
        </w:rPr>
        <w:t xml:space="preserve"> noted that </w:t>
      </w:r>
      <w:r w:rsidR="001950D9" w:rsidRPr="002B0026">
        <w:rPr>
          <w:lang w:val="en-US" w:eastAsia="zh-CN"/>
        </w:rPr>
        <w:t xml:space="preserve">the start of the </w:t>
      </w:r>
      <w:r w:rsidR="001950D9" w:rsidRPr="001950D9">
        <w:t>msgB-ResponseWindow</w:t>
      </w:r>
      <w:r w:rsidR="001950D9">
        <w:t xml:space="preserve"> </w:t>
      </w:r>
      <w:r w:rsidR="001950D9">
        <w:rPr>
          <w:iCs/>
          <w:lang w:val="en-US" w:eastAsia="zh-CN"/>
        </w:rPr>
        <w:t xml:space="preserve">is defined in RAN1 specification TS 38.213, So, it may be more suitable for RAN1 to decide how to adapt </w:t>
      </w:r>
      <w:r w:rsidR="001950D9" w:rsidRPr="002B0026">
        <w:rPr>
          <w:lang w:val="en-US" w:eastAsia="zh-CN"/>
        </w:rPr>
        <w:t xml:space="preserve">the start </w:t>
      </w:r>
      <w:r w:rsidR="00FD5853">
        <w:rPr>
          <w:lang w:val="en-US" w:eastAsia="zh-CN"/>
        </w:rPr>
        <w:t xml:space="preserve">and the value range </w:t>
      </w:r>
      <w:r w:rsidR="001950D9" w:rsidRPr="002B0026">
        <w:rPr>
          <w:lang w:val="en-US" w:eastAsia="zh-CN"/>
        </w:rPr>
        <w:t xml:space="preserve">of the </w:t>
      </w:r>
      <w:r w:rsidRPr="001950D9">
        <w:t>msgB-ResponseWindow</w:t>
      </w:r>
      <w:r w:rsidR="001950D9">
        <w:rPr>
          <w:i/>
          <w:lang w:val="en-US" w:eastAsia="zh-CN"/>
        </w:rPr>
        <w:t xml:space="preserve"> </w:t>
      </w:r>
      <w:r w:rsidR="001950D9">
        <w:rPr>
          <w:iCs/>
          <w:lang w:val="en-US" w:eastAsia="zh-CN"/>
        </w:rPr>
        <w:t>for NTN</w:t>
      </w:r>
      <w:r>
        <w:rPr>
          <w:iCs/>
          <w:lang w:val="en-US" w:eastAsia="zh-CN"/>
        </w:rPr>
        <w:t>.</w:t>
      </w:r>
    </w:p>
    <w:p w14:paraId="1CC9AF94" w14:textId="2A987AA2" w:rsidR="001950D9" w:rsidRPr="003D1A27" w:rsidRDefault="001950D9" w:rsidP="001950D9">
      <w:pPr>
        <w:pStyle w:val="Proposal"/>
        <w:overflowPunct/>
        <w:autoSpaceDE/>
        <w:autoSpaceDN/>
        <w:adjustRightInd/>
        <w:spacing w:line="259" w:lineRule="auto"/>
        <w:textAlignment w:val="auto"/>
        <w:rPr>
          <w:lang w:val="en-US" w:eastAsia="en-GB"/>
        </w:rPr>
      </w:pPr>
      <w:bookmarkStart w:id="36" w:name="_Toc47605994"/>
      <w:bookmarkStart w:id="37" w:name="_Toc47613785"/>
      <w:bookmarkStart w:id="38" w:name="_Toc47613793"/>
      <w:bookmarkStart w:id="39" w:name="_Toc47615308"/>
      <w:bookmarkStart w:id="40" w:name="_Toc47640205"/>
      <w:bookmarkStart w:id="41" w:name="_Toc47657404"/>
      <w:r>
        <w:rPr>
          <w:lang w:val="en-US" w:eastAsia="en-GB"/>
        </w:rPr>
        <w:t xml:space="preserve">RAN2 to leave the </w:t>
      </w:r>
      <w:r w:rsidR="00F257E4">
        <w:rPr>
          <w:lang w:val="en-US" w:eastAsia="en-GB"/>
        </w:rPr>
        <w:t>start</w:t>
      </w:r>
      <w:r>
        <w:rPr>
          <w:lang w:val="en-US" w:eastAsia="en-GB"/>
        </w:rPr>
        <w:t xml:space="preserve"> </w:t>
      </w:r>
      <w:r w:rsidRPr="002B0026">
        <w:rPr>
          <w:lang w:val="en-US"/>
        </w:rPr>
        <w:t xml:space="preserve">of the </w:t>
      </w:r>
      <w:r w:rsidRPr="001950D9">
        <w:t>msgB-ResponseWindow</w:t>
      </w:r>
      <w:r>
        <w:t xml:space="preserve"> </w:t>
      </w:r>
      <w:r>
        <w:rPr>
          <w:iCs/>
          <w:lang w:val="en-US"/>
        </w:rPr>
        <w:t>to RAN1.</w:t>
      </w:r>
      <w:bookmarkEnd w:id="36"/>
      <w:bookmarkEnd w:id="37"/>
      <w:bookmarkEnd w:id="38"/>
      <w:bookmarkEnd w:id="39"/>
      <w:bookmarkEnd w:id="40"/>
      <w:bookmarkEnd w:id="41"/>
    </w:p>
    <w:p w14:paraId="6C5DB8C5" w14:textId="02025B88" w:rsidR="00FB2F33" w:rsidRPr="00FB2F33" w:rsidRDefault="00FB2F33" w:rsidP="00FB2F33">
      <w:pPr>
        <w:rPr>
          <w:lang w:val="en-US"/>
        </w:rPr>
      </w:pPr>
      <w:r w:rsidRPr="00FB2F33">
        <w:rPr>
          <w:lang w:val="en-US"/>
        </w:rPr>
        <w:t>Due to larger TA and Doppler shift variations among UEs in NTN cells, greater guard gaps in time and frequency between MsgA PUSCH resources (PUSCH occasions) will be needed for NTN.</w:t>
      </w:r>
    </w:p>
    <w:p w14:paraId="7BDF11D7" w14:textId="3DB3FF6C" w:rsidR="00FB2F33" w:rsidRPr="000714AC" w:rsidRDefault="003E0538" w:rsidP="00FB2F33">
      <w:pPr>
        <w:rPr>
          <w:lang w:val="en-US"/>
        </w:rPr>
      </w:pPr>
      <w:r>
        <w:rPr>
          <w:lang w:val="en-US"/>
        </w:rPr>
        <w:t xml:space="preserve">A UE with GNSS capabilities may estimate its </w:t>
      </w:r>
      <w:r w:rsidR="007A3ADB">
        <w:rPr>
          <w:lang w:val="en-US"/>
        </w:rPr>
        <w:t>differential delay in the cell and apply the correct TA value</w:t>
      </w:r>
      <w:r w:rsidR="00234793">
        <w:rPr>
          <w:lang w:val="en-US"/>
        </w:rPr>
        <w:t>, i.e. pre-compensate,</w:t>
      </w:r>
      <w:r w:rsidR="007A3ADB">
        <w:rPr>
          <w:lang w:val="en-US"/>
        </w:rPr>
        <w:t xml:space="preserve"> before the preamble is sent. This will however introduce an ambiguity in the NW on what TA value the UE used for the pre-compensation. </w:t>
      </w:r>
      <w:r w:rsidR="001C4C6D">
        <w:rPr>
          <w:lang w:val="en-US"/>
        </w:rPr>
        <w:t>If t</w:t>
      </w:r>
      <w:r w:rsidR="00FB2F33" w:rsidRPr="00FB2F33">
        <w:rPr>
          <w:lang w:val="en-US"/>
        </w:rPr>
        <w:t>he UE can include the TA compensation it used for the preamble transmission in MsgA PUSCH</w:t>
      </w:r>
      <w:r w:rsidR="001C4C6D">
        <w:rPr>
          <w:lang w:val="en-US"/>
        </w:rPr>
        <w:t>, it</w:t>
      </w:r>
      <w:r w:rsidR="00FB2F33" w:rsidRPr="00FB2F33">
        <w:rPr>
          <w:lang w:val="en-US"/>
        </w:rPr>
        <w:t xml:space="preserve"> </w:t>
      </w:r>
      <w:r w:rsidR="00234793">
        <w:rPr>
          <w:lang w:val="en-US"/>
        </w:rPr>
        <w:t xml:space="preserve">would </w:t>
      </w:r>
      <w:r w:rsidR="00FB2F33" w:rsidRPr="00FB2F33">
        <w:rPr>
          <w:lang w:val="en-US"/>
        </w:rPr>
        <w:t xml:space="preserve">allow the gNB to adapt its UL grants </w:t>
      </w:r>
      <w:r w:rsidR="007A3ADB">
        <w:rPr>
          <w:lang w:val="en-US"/>
        </w:rPr>
        <w:t>scheduling</w:t>
      </w:r>
      <w:r w:rsidR="00FB2F33" w:rsidRPr="00FB2F33">
        <w:rPr>
          <w:lang w:val="en-US"/>
        </w:rPr>
        <w:t xml:space="preserve"> accordingly</w:t>
      </w:r>
      <w:r w:rsidR="007A3ADB">
        <w:rPr>
          <w:lang w:val="en-US"/>
        </w:rPr>
        <w:t>.</w:t>
      </w:r>
    </w:p>
    <w:p w14:paraId="35BF9825" w14:textId="25813ABE" w:rsidR="004C09E6" w:rsidRPr="00007156" w:rsidRDefault="004C09E6" w:rsidP="004C09E6">
      <w:pPr>
        <w:pStyle w:val="Observation"/>
        <w:rPr>
          <w:lang w:val="en-US"/>
        </w:rPr>
      </w:pPr>
      <w:bookmarkStart w:id="42" w:name="_Toc47522733"/>
      <w:bookmarkStart w:id="43" w:name="_Toc16790998"/>
      <w:bookmarkStart w:id="44" w:name="_Toc16801220"/>
      <w:bookmarkStart w:id="45" w:name="_Toc45617253"/>
      <w:bookmarkStart w:id="46" w:name="_Toc45617362"/>
      <w:bookmarkStart w:id="47" w:name="_Toc45617395"/>
      <w:bookmarkStart w:id="48" w:name="_Toc47371154"/>
      <w:bookmarkStart w:id="49" w:name="_Toc47371169"/>
      <w:bookmarkStart w:id="50" w:name="_Toc47605979"/>
      <w:bookmarkEnd w:id="42"/>
      <w:r w:rsidRPr="00007156">
        <w:rPr>
          <w:lang w:val="en-US"/>
        </w:rPr>
        <w:t xml:space="preserve"> </w:t>
      </w:r>
      <w:bookmarkStart w:id="51" w:name="_Toc47522734"/>
      <w:bookmarkStart w:id="52" w:name="_Toc47613770"/>
      <w:bookmarkStart w:id="53" w:name="_Toc47615293"/>
      <w:bookmarkStart w:id="54" w:name="_Toc47640190"/>
      <w:bookmarkStart w:id="55" w:name="_Toc47657390"/>
      <w:r w:rsidR="007A3ADB" w:rsidRPr="00007156">
        <w:rPr>
          <w:lang w:val="en-US"/>
        </w:rPr>
        <w:t>By including the TA value used for pre-compensation in MsgA, the ambiguity of MsgB scheduling can be avoided</w:t>
      </w:r>
      <w:bookmarkEnd w:id="51"/>
      <w:bookmarkEnd w:id="43"/>
      <w:bookmarkEnd w:id="44"/>
      <w:bookmarkEnd w:id="45"/>
      <w:bookmarkEnd w:id="46"/>
      <w:bookmarkEnd w:id="47"/>
      <w:bookmarkEnd w:id="48"/>
      <w:bookmarkEnd w:id="49"/>
      <w:bookmarkEnd w:id="50"/>
      <w:bookmarkEnd w:id="52"/>
      <w:bookmarkEnd w:id="53"/>
      <w:bookmarkEnd w:id="54"/>
      <w:bookmarkEnd w:id="55"/>
    </w:p>
    <w:p w14:paraId="7886816F" w14:textId="69B761CA" w:rsidR="00234793" w:rsidRPr="000714AC" w:rsidRDefault="00234793" w:rsidP="00234793">
      <w:pPr>
        <w:rPr>
          <w:rStyle w:val="xxbodytextChar"/>
          <w:rFonts w:cs="Arial"/>
        </w:rPr>
      </w:pPr>
      <w:r>
        <w:rPr>
          <w:lang w:val="en-US"/>
        </w:rPr>
        <w:t xml:space="preserve">The use of 2-step RA in NTN </w:t>
      </w:r>
      <w:r w:rsidR="00C9668D">
        <w:rPr>
          <w:lang w:val="en-US"/>
        </w:rPr>
        <w:t>could</w:t>
      </w:r>
      <w:r>
        <w:rPr>
          <w:lang w:val="en-US"/>
        </w:rPr>
        <w:t xml:space="preserve"> reduce the latency for the </w:t>
      </w:r>
      <w:r w:rsidR="00007156">
        <w:rPr>
          <w:lang w:val="en-US"/>
        </w:rPr>
        <w:t xml:space="preserve">attach sequence </w:t>
      </w:r>
      <w:r w:rsidR="00C9668D">
        <w:rPr>
          <w:lang w:val="en-US"/>
        </w:rPr>
        <w:t xml:space="preserve">compared to 4-step RA </w:t>
      </w:r>
      <w:r w:rsidR="00007156">
        <w:rPr>
          <w:lang w:val="en-US"/>
        </w:rPr>
        <w:t xml:space="preserve">and </w:t>
      </w:r>
      <w:r w:rsidR="00C9668D">
        <w:rPr>
          <w:lang w:val="en-US"/>
        </w:rPr>
        <w:t>should be further studied by RAN2 to ensure support for NTN in Rel-17</w:t>
      </w:r>
      <w:r>
        <w:rPr>
          <w:lang w:val="en-US"/>
        </w:rPr>
        <w:t>.</w:t>
      </w:r>
    </w:p>
    <w:p w14:paraId="5B2065C0" w14:textId="0AB15BFC" w:rsidR="00234793" w:rsidRPr="000714AC" w:rsidRDefault="00234793" w:rsidP="00234793">
      <w:pPr>
        <w:pStyle w:val="Proposal"/>
        <w:overflowPunct/>
        <w:autoSpaceDE/>
        <w:autoSpaceDN/>
        <w:adjustRightInd/>
        <w:spacing w:line="259" w:lineRule="auto"/>
        <w:textAlignment w:val="auto"/>
        <w:rPr>
          <w:lang w:val="en-US" w:eastAsia="en-GB"/>
        </w:rPr>
      </w:pPr>
      <w:bookmarkStart w:id="56" w:name="_Toc47522748"/>
      <w:bookmarkStart w:id="57" w:name="_Toc47605995"/>
      <w:bookmarkStart w:id="58" w:name="_Toc47613786"/>
      <w:bookmarkStart w:id="59" w:name="_Toc47613794"/>
      <w:bookmarkStart w:id="60" w:name="_Toc47615309"/>
      <w:bookmarkStart w:id="61" w:name="_Toc47640206"/>
      <w:bookmarkStart w:id="62" w:name="_Toc47657405"/>
      <w:r w:rsidRPr="000714AC">
        <w:rPr>
          <w:lang w:val="en-US"/>
        </w:rPr>
        <w:t xml:space="preserve">RAN2 </w:t>
      </w:r>
      <w:r>
        <w:rPr>
          <w:lang w:val="en-US"/>
        </w:rPr>
        <w:t>to investigate 2-step RA adaptations for NTN</w:t>
      </w:r>
      <w:r w:rsidRPr="000714AC">
        <w:rPr>
          <w:lang w:val="en-US"/>
        </w:rPr>
        <w:t>.</w:t>
      </w:r>
      <w:bookmarkEnd w:id="56"/>
      <w:bookmarkEnd w:id="57"/>
      <w:bookmarkEnd w:id="58"/>
      <w:bookmarkEnd w:id="59"/>
      <w:bookmarkEnd w:id="60"/>
      <w:bookmarkEnd w:id="61"/>
      <w:bookmarkEnd w:id="62"/>
    </w:p>
    <w:p w14:paraId="3FAAE152" w14:textId="77777777" w:rsidR="00492AD3" w:rsidRPr="000714AC" w:rsidRDefault="00492AD3" w:rsidP="00492AD3">
      <w:pPr>
        <w:pStyle w:val="Heading1"/>
        <w:rPr>
          <w:lang w:val="en-US"/>
        </w:rPr>
      </w:pPr>
      <w:bookmarkStart w:id="63" w:name="_Toc16791000"/>
      <w:bookmarkStart w:id="64" w:name="_Ref178064866"/>
      <w:bookmarkEnd w:id="63"/>
      <w:r w:rsidRPr="000714AC">
        <w:rPr>
          <w:lang w:val="en-US"/>
        </w:rPr>
        <w:t>Discussion on RACH-less and 2-step CFRA</w:t>
      </w:r>
    </w:p>
    <w:p w14:paraId="2FC0D4B1" w14:textId="29E88742" w:rsidR="00492AD3" w:rsidRPr="000714AC" w:rsidRDefault="00492AD3" w:rsidP="00492AD3">
      <w:pPr>
        <w:rPr>
          <w:lang w:val="en-US"/>
        </w:rPr>
      </w:pPr>
      <w:r w:rsidRPr="000714AC">
        <w:rPr>
          <w:lang w:val="en-US"/>
        </w:rPr>
        <w:t xml:space="preserve">RACH-less handover was introduced as part of the mobility enhancements in LTE Rel-14. RACH-less HO </w:t>
      </w:r>
      <w:r w:rsidR="009121B0">
        <w:rPr>
          <w:lang w:val="en-US"/>
        </w:rPr>
        <w:t>was excluded</w:t>
      </w:r>
      <w:r w:rsidRPr="000714AC">
        <w:rPr>
          <w:lang w:val="en-US"/>
        </w:rPr>
        <w:t xml:space="preserve"> </w:t>
      </w:r>
      <w:r w:rsidR="00D71639">
        <w:rPr>
          <w:lang w:val="en-US"/>
        </w:rPr>
        <w:t>during</w:t>
      </w:r>
      <w:r w:rsidRPr="000714AC">
        <w:rPr>
          <w:lang w:val="en-US"/>
        </w:rPr>
        <w:t xml:space="preserve"> Rel-16 within the </w:t>
      </w:r>
      <w:r w:rsidR="00277DE5">
        <w:rPr>
          <w:lang w:val="en-US"/>
        </w:rPr>
        <w:t xml:space="preserve">NR </w:t>
      </w:r>
      <w:r w:rsidRPr="000714AC">
        <w:rPr>
          <w:lang w:val="en-US"/>
        </w:rPr>
        <w:t>Mobility Enhancement WI</w:t>
      </w:r>
      <w:r w:rsidR="007A4420">
        <w:rPr>
          <w:lang w:val="en-US"/>
        </w:rPr>
        <w:t xml:space="preserve"> </w:t>
      </w:r>
      <w:r w:rsidR="007A4420">
        <w:rPr>
          <w:lang w:val="en-GB"/>
        </w:rPr>
        <w:t>when RAN4 questioned the benefit of NR RACH-less because in LTE it was only specified for TA=0 or TA equal between source and target cells. TA=0 is only for small cells</w:t>
      </w:r>
      <w:r w:rsidR="009F1C6D">
        <w:rPr>
          <w:lang w:val="en-GB"/>
        </w:rPr>
        <w:t xml:space="preserve"> and</w:t>
      </w:r>
      <w:r w:rsidR="007A4420">
        <w:rPr>
          <w:lang w:val="en-GB"/>
        </w:rPr>
        <w:t xml:space="preserve"> equal TA depends on propagation conditions in the deployment</w:t>
      </w:r>
      <w:r w:rsidR="009F1C6D">
        <w:rPr>
          <w:lang w:val="en-GB"/>
        </w:rPr>
        <w:t>.</w:t>
      </w:r>
      <w:r w:rsidR="007A4420">
        <w:rPr>
          <w:lang w:val="en-GB"/>
        </w:rPr>
        <w:t xml:space="preserve"> </w:t>
      </w:r>
      <w:r w:rsidR="009F1C6D">
        <w:rPr>
          <w:lang w:val="en-GB"/>
        </w:rPr>
        <w:t xml:space="preserve">The </w:t>
      </w:r>
      <w:r w:rsidR="007A4420">
        <w:rPr>
          <w:lang w:val="en-GB"/>
        </w:rPr>
        <w:t xml:space="preserve">NW has </w:t>
      </w:r>
      <w:r w:rsidR="009F1C6D">
        <w:rPr>
          <w:lang w:val="en-GB"/>
        </w:rPr>
        <w:t xml:space="preserve">thus </w:t>
      </w:r>
      <w:r w:rsidR="007A4420">
        <w:rPr>
          <w:lang w:val="en-GB"/>
        </w:rPr>
        <w:t xml:space="preserve">limited ways to know that TA is equal and </w:t>
      </w:r>
      <w:r w:rsidR="009F1C6D">
        <w:rPr>
          <w:lang w:val="en-GB"/>
        </w:rPr>
        <w:t>therfore</w:t>
      </w:r>
      <w:r w:rsidR="007A4420">
        <w:rPr>
          <w:lang w:val="en-GB"/>
        </w:rPr>
        <w:t xml:space="preserve"> if it can safely use RACH-less HO.</w:t>
      </w:r>
      <w:r w:rsidR="009F1C6D">
        <w:rPr>
          <w:lang w:val="en-GB"/>
        </w:rPr>
        <w:t xml:space="preserve"> </w:t>
      </w:r>
      <w:r w:rsidRPr="000714AC">
        <w:rPr>
          <w:lang w:val="en-US"/>
        </w:rPr>
        <w:t>Supporting RACH-less HO in NR Rel-16 was deemed to require a large amount of work effort from RAN1/4 to handle large TA differences between cells</w:t>
      </w:r>
      <w:r w:rsidR="002165A1">
        <w:rPr>
          <w:lang w:val="en-US"/>
        </w:rPr>
        <w:t>, which</w:t>
      </w:r>
      <w:r w:rsidRPr="000714AC">
        <w:rPr>
          <w:lang w:val="en-US"/>
        </w:rPr>
        <w:t xml:space="preserve"> was the main reason the RACH-less </w:t>
      </w:r>
      <w:r w:rsidR="002165A1">
        <w:rPr>
          <w:lang w:val="en-US"/>
        </w:rPr>
        <w:t>HO</w:t>
      </w:r>
      <w:r w:rsidRPr="000714AC">
        <w:rPr>
          <w:lang w:val="en-US"/>
        </w:rPr>
        <w:t xml:space="preserve"> was excluded. </w:t>
      </w:r>
    </w:p>
    <w:p w14:paraId="342F33D0" w14:textId="789EF475" w:rsidR="003E18AF" w:rsidRDefault="00492AD3" w:rsidP="00492AD3">
      <w:pPr>
        <w:rPr>
          <w:lang w:val="en-US"/>
        </w:rPr>
      </w:pPr>
      <w:r w:rsidRPr="000714AC">
        <w:rPr>
          <w:lang w:val="en-US"/>
        </w:rPr>
        <w:t xml:space="preserve">CBRA and CFRA </w:t>
      </w:r>
      <w:r w:rsidR="002165A1">
        <w:rPr>
          <w:lang w:val="en-US"/>
        </w:rPr>
        <w:t xml:space="preserve">are supported in </w:t>
      </w:r>
      <w:r w:rsidRPr="000714AC">
        <w:rPr>
          <w:lang w:val="en-US"/>
        </w:rPr>
        <w:t xml:space="preserve">2-step RA and </w:t>
      </w:r>
      <w:r w:rsidR="003E18AF">
        <w:rPr>
          <w:lang w:val="en-US"/>
        </w:rPr>
        <w:t xml:space="preserve">the </w:t>
      </w:r>
      <w:r w:rsidRPr="000714AC">
        <w:rPr>
          <w:lang w:val="en-US"/>
        </w:rPr>
        <w:t xml:space="preserve">2-step RA </w:t>
      </w:r>
      <w:r w:rsidR="003E18AF">
        <w:rPr>
          <w:lang w:val="en-US"/>
        </w:rPr>
        <w:t xml:space="preserve">procedure </w:t>
      </w:r>
      <w:r w:rsidRPr="000714AC">
        <w:rPr>
          <w:lang w:val="en-US"/>
        </w:rPr>
        <w:t xml:space="preserve">is also considered to be a valid solution for NTN </w:t>
      </w:r>
      <w:r w:rsidR="003E18AF">
        <w:rPr>
          <w:lang w:val="en-US"/>
        </w:rPr>
        <w:t xml:space="preserve">and the </w:t>
      </w:r>
      <w:r w:rsidR="002165A1">
        <w:rPr>
          <w:lang w:val="en-US"/>
        </w:rPr>
        <w:t xml:space="preserve">Rel-16 </w:t>
      </w:r>
      <w:r w:rsidR="003E18AF" w:rsidRPr="000714AC">
        <w:rPr>
          <w:lang w:val="en-US"/>
        </w:rPr>
        <w:t xml:space="preserve">2-step RA </w:t>
      </w:r>
      <w:r w:rsidR="002165A1">
        <w:rPr>
          <w:lang w:val="en-US"/>
        </w:rPr>
        <w:t>design</w:t>
      </w:r>
      <w:r w:rsidR="003E18AF">
        <w:rPr>
          <w:lang w:val="en-US"/>
        </w:rPr>
        <w:t xml:space="preserve"> </w:t>
      </w:r>
      <w:r w:rsidR="00953EDD">
        <w:rPr>
          <w:lang w:val="en-US"/>
        </w:rPr>
        <w:t>is considered</w:t>
      </w:r>
      <w:r w:rsidR="003E18AF">
        <w:rPr>
          <w:lang w:val="en-US"/>
        </w:rPr>
        <w:t xml:space="preserve"> as baseline for 2-step RA in NTN. </w:t>
      </w:r>
    </w:p>
    <w:p w14:paraId="73125E08" w14:textId="7BEF55E7" w:rsidR="00492AD3" w:rsidRPr="000714AC" w:rsidRDefault="003E18AF" w:rsidP="00492AD3">
      <w:pPr>
        <w:rPr>
          <w:lang w:val="en-US"/>
        </w:rPr>
      </w:pPr>
      <w:r>
        <w:rPr>
          <w:lang w:val="en-US"/>
        </w:rPr>
        <w:t xml:space="preserve">In the objectives in </w:t>
      </w:r>
      <w:r>
        <w:rPr>
          <w:lang w:val="en-US"/>
        </w:rPr>
        <w:fldChar w:fldCharType="begin"/>
      </w:r>
      <w:r>
        <w:rPr>
          <w:lang w:val="en-US"/>
        </w:rPr>
        <w:instrText xml:space="preserve"> REF _Ref534127550 \r \h </w:instrText>
      </w:r>
      <w:r>
        <w:rPr>
          <w:lang w:val="en-US"/>
        </w:rPr>
      </w:r>
      <w:r>
        <w:rPr>
          <w:lang w:val="en-US"/>
        </w:rPr>
        <w:fldChar w:fldCharType="separate"/>
      </w:r>
      <w:r w:rsidR="00A15E6E">
        <w:rPr>
          <w:lang w:val="en-US"/>
        </w:rPr>
        <w:t>[2]</w:t>
      </w:r>
      <w:r>
        <w:rPr>
          <w:lang w:val="en-US"/>
        </w:rPr>
        <w:fldChar w:fldCharType="end"/>
      </w:r>
      <w:r>
        <w:rPr>
          <w:lang w:val="en-US"/>
        </w:rPr>
        <w:t>, it is assumed that a</w:t>
      </w:r>
      <w:r w:rsidR="00D71639">
        <w:rPr>
          <w:lang w:val="en-US"/>
        </w:rPr>
        <w:t>n</w:t>
      </w:r>
      <w:r>
        <w:rPr>
          <w:lang w:val="en-US"/>
        </w:rPr>
        <w:t xml:space="preserve"> NTN UE will have GNSS capability. A GNSS capable UE with the ability to pre-compensate for the TA before the attach sequence is started will then </w:t>
      </w:r>
      <w:r w:rsidR="00D71639">
        <w:rPr>
          <w:lang w:val="en-US"/>
        </w:rPr>
        <w:t xml:space="preserve">not </w:t>
      </w:r>
      <w:r>
        <w:rPr>
          <w:lang w:val="en-US"/>
        </w:rPr>
        <w:t>only be able to use 2-step RACH but it may also be able to use RACH less, at least for RA in connected mode</w:t>
      </w:r>
      <w:r w:rsidR="00953EDD">
        <w:rPr>
          <w:lang w:val="en-US"/>
        </w:rPr>
        <w:t xml:space="preserve"> where the TA is known</w:t>
      </w:r>
      <w:r>
        <w:rPr>
          <w:lang w:val="en-US"/>
        </w:rPr>
        <w:t>. This could result in</w:t>
      </w:r>
      <w:r w:rsidR="00492AD3" w:rsidRPr="000714AC">
        <w:rPr>
          <w:lang w:val="en-US"/>
        </w:rPr>
        <w:t xml:space="preserve"> minimized interruption times, reduced signaling and decreased RACH load</w:t>
      </w:r>
      <w:r w:rsidR="002165A1">
        <w:rPr>
          <w:lang w:val="en-US"/>
        </w:rPr>
        <w:t>.</w:t>
      </w:r>
      <w:r w:rsidR="00492AD3" w:rsidRPr="000714AC">
        <w:rPr>
          <w:lang w:val="en-US"/>
        </w:rPr>
        <w:t xml:space="preserve"> </w:t>
      </w:r>
      <w:r w:rsidR="002165A1">
        <w:rPr>
          <w:lang w:val="en-US"/>
        </w:rPr>
        <w:t>I</w:t>
      </w:r>
      <w:r w:rsidR="00492AD3" w:rsidRPr="000714AC">
        <w:rPr>
          <w:lang w:val="en-US"/>
        </w:rPr>
        <w:t>t seems important to consider the difference between 2-step CFRA and RACH-less.</w:t>
      </w:r>
    </w:p>
    <w:p w14:paraId="22AE5EBB" w14:textId="77777777" w:rsidR="00492AD3" w:rsidRPr="000714AC" w:rsidRDefault="00492AD3" w:rsidP="00492AD3">
      <w:pPr>
        <w:pStyle w:val="Heading2"/>
        <w:rPr>
          <w:lang w:val="en-US"/>
        </w:rPr>
      </w:pPr>
      <w:r w:rsidRPr="000714AC">
        <w:rPr>
          <w:lang w:val="en-US"/>
        </w:rPr>
        <w:t xml:space="preserve">RACH-less HO </w:t>
      </w:r>
    </w:p>
    <w:p w14:paraId="1674EF4C" w14:textId="144B7BBC" w:rsidR="00492AD3" w:rsidRPr="000714AC" w:rsidRDefault="00492AD3" w:rsidP="00492AD3">
      <w:pPr>
        <w:rPr>
          <w:lang w:val="en-US"/>
        </w:rPr>
      </w:pPr>
      <w:r w:rsidRPr="000714AC">
        <w:rPr>
          <w:lang w:val="en-US"/>
        </w:rPr>
        <w:t>The RACH-less feature basically means skip</w:t>
      </w:r>
      <w:r w:rsidR="002165A1">
        <w:rPr>
          <w:lang w:val="en-US"/>
        </w:rPr>
        <w:t>ping</w:t>
      </w:r>
      <w:r w:rsidRPr="000714AC">
        <w:rPr>
          <w:lang w:val="en-US"/>
        </w:rPr>
        <w:t xml:space="preserve"> Msg1 and Msg2 of the random access procedure when the UE accesses the target cell and </w:t>
      </w:r>
      <w:r w:rsidR="002165A1">
        <w:rPr>
          <w:lang w:val="en-US"/>
        </w:rPr>
        <w:t>that</w:t>
      </w:r>
      <w:r w:rsidRPr="000714AC">
        <w:rPr>
          <w:lang w:val="en-US"/>
        </w:rPr>
        <w:t xml:space="preserve"> the first transmission is instead the message confirming the completion of the handover. In the absence of a random access procedure in the target cell, UL transmission resources for the UE’s first message in the target cell are allocated either through pre-allocated UL grants or UL grants dynamically allocated through the PDCCH in the target cell without preceding scheduling requests. The pre-allocated UL grants potentially achieve shorter interruption, since the PDCCH allocation adds some additional delay, but PDCCH allocation is more flexible.</w:t>
      </w:r>
    </w:p>
    <w:p w14:paraId="1F0CF567" w14:textId="77777777" w:rsidR="00492AD3" w:rsidRPr="000714AC" w:rsidRDefault="00492AD3" w:rsidP="00492AD3">
      <w:pPr>
        <w:pStyle w:val="Heading2"/>
        <w:rPr>
          <w:lang w:val="en-US"/>
        </w:rPr>
      </w:pPr>
      <w:r w:rsidRPr="000714AC">
        <w:rPr>
          <w:lang w:val="en-US"/>
        </w:rPr>
        <w:t>RACH-less HO for NTN</w:t>
      </w:r>
    </w:p>
    <w:p w14:paraId="72744CA5" w14:textId="05151C13" w:rsidR="00492AD3" w:rsidRPr="000714AC" w:rsidRDefault="00492AD3" w:rsidP="00492AD3">
      <w:pPr>
        <w:rPr>
          <w:lang w:val="en-US"/>
        </w:rPr>
      </w:pPr>
      <w:r w:rsidRPr="000714AC">
        <w:rPr>
          <w:lang w:val="en-US"/>
        </w:rPr>
        <w:t>The mobility for GEO based scenarios will to a large extent be similar to the mobility of terrestrial system. For the non-GEO, i.e. both MEO and LEO, it is expected that frequent HO will be seen due to the rapid satellite movement. In TR 38.821</w:t>
      </w:r>
      <w:r w:rsidR="00EC6A60">
        <w:rPr>
          <w:lang w:val="en-US"/>
        </w:rPr>
        <w:t>,</w:t>
      </w:r>
      <w:r w:rsidRPr="000714AC">
        <w:rPr>
          <w:lang w:val="en-US"/>
        </w:rPr>
        <w:t xml:space="preserve"> it has been captured how to estimate the HO rate for different scenarios </w:t>
      </w:r>
      <w:r w:rsidR="00EC6A60">
        <w:rPr>
          <w:lang w:val="en-US"/>
        </w:rPr>
        <w:t>(</w:t>
      </w:r>
      <w:r w:rsidRPr="000714AC">
        <w:rPr>
          <w:lang w:val="en-US"/>
        </w:rPr>
        <w:t>cell size, UE speed, satellite speed</w:t>
      </w:r>
      <w:r w:rsidR="00EC6A60">
        <w:rPr>
          <w:lang w:val="en-US"/>
        </w:rPr>
        <w:t>,</w:t>
      </w:r>
      <w:r w:rsidRPr="000714AC">
        <w:rPr>
          <w:lang w:val="en-US"/>
        </w:rPr>
        <w:t xml:space="preserve"> etc.</w:t>
      </w:r>
      <w:r w:rsidR="00EC6A60">
        <w:rPr>
          <w:lang w:val="en-US"/>
        </w:rPr>
        <w:t>).</w:t>
      </w:r>
      <w:r w:rsidRPr="000714AC">
        <w:rPr>
          <w:lang w:val="en-US"/>
        </w:rPr>
        <w:t xml:space="preserve"> </w:t>
      </w:r>
      <w:r w:rsidR="004528C8">
        <w:rPr>
          <w:lang w:val="en-US"/>
        </w:rPr>
        <w:t>F</w:t>
      </w:r>
      <w:r w:rsidRPr="000714AC">
        <w:rPr>
          <w:lang w:val="en-US"/>
        </w:rPr>
        <w:t>or a stationary UE in a LEO cell of 50km in diameter</w:t>
      </w:r>
      <w:r w:rsidR="00EC6A60">
        <w:rPr>
          <w:lang w:val="en-US"/>
        </w:rPr>
        <w:t xml:space="preserve">, </w:t>
      </w:r>
      <w:r w:rsidRPr="000714AC">
        <w:rPr>
          <w:lang w:val="en-US"/>
        </w:rPr>
        <w:t xml:space="preserve">we get a Time to HO of 6.61s </w:t>
      </w:r>
      <w:r w:rsidR="00EC6A60">
        <w:rPr>
          <w:lang w:val="en-US"/>
        </w:rPr>
        <w:t>(</w:t>
      </w:r>
      <w:r w:rsidRPr="000714AC">
        <w:rPr>
          <w:lang w:val="en-US"/>
        </w:rPr>
        <w:t>see Table 7.3.2.1.3-1 in TR 38.821 pasted below</w:t>
      </w:r>
      <w:r w:rsidR="00EC6A60">
        <w:rPr>
          <w:lang w:val="en-US"/>
        </w:rPr>
        <w:t>)</w:t>
      </w:r>
      <w:r w:rsidRPr="000714AC">
        <w:rPr>
          <w:lang w:val="en-US"/>
        </w:rPr>
        <w:t>.</w:t>
      </w:r>
      <w:r w:rsidR="009929BA">
        <w:rPr>
          <w:lang w:val="en-US"/>
        </w:rPr>
        <w:t xml:space="preserve"> Even for low UE densities, the </w:t>
      </w:r>
      <w:r w:rsidR="004528C8">
        <w:rPr>
          <w:lang w:val="en-US"/>
        </w:rPr>
        <w:t xml:space="preserve">total amount of </w:t>
      </w:r>
      <w:r w:rsidR="009929BA">
        <w:rPr>
          <w:lang w:val="en-US"/>
        </w:rPr>
        <w:t xml:space="preserve">HO </w:t>
      </w:r>
      <w:r w:rsidR="004528C8">
        <w:rPr>
          <w:lang w:val="en-US"/>
        </w:rPr>
        <w:t>per second</w:t>
      </w:r>
      <w:r w:rsidR="009929BA">
        <w:rPr>
          <w:lang w:val="en-US"/>
        </w:rPr>
        <w:t xml:space="preserve"> will be very high and cause a large signaling load</w:t>
      </w:r>
      <w:r w:rsidR="004528C8">
        <w:rPr>
          <w:lang w:val="en-US"/>
        </w:rPr>
        <w:t xml:space="preserve"> in both UE and NW</w:t>
      </w:r>
      <w:r w:rsidR="009929BA">
        <w:rPr>
          <w:lang w:val="en-US"/>
        </w:rPr>
        <w:t>.</w:t>
      </w:r>
    </w:p>
    <w:p w14:paraId="72AD4D60" w14:textId="77777777" w:rsidR="00492AD3" w:rsidRPr="000714AC" w:rsidRDefault="00492AD3" w:rsidP="00492AD3">
      <w:pPr>
        <w:pStyle w:val="TH"/>
        <w:rPr>
          <w:lang w:val="en-US"/>
        </w:rPr>
      </w:pPr>
      <w:r w:rsidRPr="00E30B7A">
        <w:rPr>
          <w:lang w:val="en-US"/>
        </w:rPr>
        <w:t>Table 7.3.2.1.3</w:t>
      </w:r>
      <w:r w:rsidRPr="000714AC">
        <w:rPr>
          <w:lang w:val="en-US"/>
        </w:rPr>
        <w:t>-1: Time to HO for min/max cell diameter and varying UE speed.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9"/>
        <w:gridCol w:w="2298"/>
        <w:gridCol w:w="2252"/>
        <w:gridCol w:w="2237"/>
      </w:tblGrid>
      <w:tr w:rsidR="00492AD3" w:rsidRPr="000714AC" w14:paraId="2D5895E9" w14:textId="77777777" w:rsidTr="009E2299">
        <w:tc>
          <w:tcPr>
            <w:tcW w:w="2358" w:type="dxa"/>
            <w:shd w:val="clear" w:color="auto" w:fill="F2F2F2"/>
          </w:tcPr>
          <w:p w14:paraId="7D7E4A64" w14:textId="77777777" w:rsidR="00492AD3" w:rsidRPr="000714AC" w:rsidRDefault="00492AD3" w:rsidP="009E2299">
            <w:pPr>
              <w:pStyle w:val="ListParagraph"/>
              <w:ind w:left="0"/>
              <w:jc w:val="center"/>
              <w:rPr>
                <w:b/>
                <w:lang w:val="en-US"/>
              </w:rPr>
            </w:pPr>
            <w:r w:rsidRPr="000714AC">
              <w:rPr>
                <w:b/>
                <w:lang w:val="en-US"/>
              </w:rPr>
              <w:t>Cell Diameter Size (km)</w:t>
            </w:r>
          </w:p>
        </w:tc>
        <w:tc>
          <w:tcPr>
            <w:tcW w:w="2430" w:type="dxa"/>
            <w:shd w:val="clear" w:color="auto" w:fill="F2F2F2"/>
          </w:tcPr>
          <w:p w14:paraId="70F8DB88" w14:textId="77777777" w:rsidR="00492AD3" w:rsidRPr="000714AC" w:rsidRDefault="00492AD3" w:rsidP="009E2299">
            <w:pPr>
              <w:pStyle w:val="ListParagraph"/>
              <w:ind w:left="0"/>
              <w:jc w:val="center"/>
              <w:rPr>
                <w:b/>
                <w:lang w:val="en-US"/>
              </w:rPr>
            </w:pPr>
            <w:r w:rsidRPr="000714AC">
              <w:rPr>
                <w:b/>
                <w:lang w:val="en-US"/>
              </w:rPr>
              <w:t>UE Speed (km/hr)</w:t>
            </w:r>
          </w:p>
        </w:tc>
        <w:tc>
          <w:tcPr>
            <w:tcW w:w="2394" w:type="dxa"/>
            <w:shd w:val="clear" w:color="auto" w:fill="F2F2F2"/>
          </w:tcPr>
          <w:p w14:paraId="160ADE54" w14:textId="77777777" w:rsidR="00492AD3" w:rsidRPr="000714AC" w:rsidRDefault="00492AD3" w:rsidP="009E2299">
            <w:pPr>
              <w:pStyle w:val="ListParagraph"/>
              <w:ind w:left="0"/>
              <w:jc w:val="center"/>
              <w:rPr>
                <w:b/>
                <w:lang w:val="en-US"/>
              </w:rPr>
            </w:pPr>
            <w:r w:rsidRPr="000714AC">
              <w:rPr>
                <w:b/>
                <w:lang w:val="en-US"/>
              </w:rPr>
              <w:t>Satellite Speed (km/s)</w:t>
            </w:r>
          </w:p>
        </w:tc>
        <w:tc>
          <w:tcPr>
            <w:tcW w:w="2394" w:type="dxa"/>
            <w:shd w:val="clear" w:color="auto" w:fill="F2F2F2"/>
          </w:tcPr>
          <w:p w14:paraId="3A0001FA" w14:textId="77777777" w:rsidR="00492AD3" w:rsidRPr="000714AC" w:rsidRDefault="00492AD3" w:rsidP="009E2299">
            <w:pPr>
              <w:pStyle w:val="ListParagraph"/>
              <w:ind w:left="0"/>
              <w:jc w:val="center"/>
              <w:rPr>
                <w:b/>
                <w:lang w:val="en-US"/>
              </w:rPr>
            </w:pPr>
            <w:r w:rsidRPr="000714AC">
              <w:rPr>
                <w:b/>
                <w:lang w:val="en-US"/>
              </w:rPr>
              <w:t>Time to HO (s)</w:t>
            </w:r>
          </w:p>
        </w:tc>
      </w:tr>
      <w:tr w:rsidR="00492AD3" w:rsidRPr="000714AC" w14:paraId="4339FD45" w14:textId="77777777" w:rsidTr="009E2299">
        <w:tc>
          <w:tcPr>
            <w:tcW w:w="2358" w:type="dxa"/>
            <w:vMerge w:val="restart"/>
            <w:shd w:val="clear" w:color="auto" w:fill="auto"/>
            <w:vAlign w:val="center"/>
          </w:tcPr>
          <w:p w14:paraId="3A7BC710" w14:textId="77777777" w:rsidR="00492AD3" w:rsidRPr="000714AC" w:rsidRDefault="00492AD3" w:rsidP="009E2299">
            <w:pPr>
              <w:pStyle w:val="ListParagraph"/>
              <w:ind w:left="0"/>
              <w:jc w:val="center"/>
              <w:rPr>
                <w:lang w:val="en-US"/>
              </w:rPr>
            </w:pPr>
            <w:r w:rsidRPr="000714AC">
              <w:rPr>
                <w:lang w:val="en-US"/>
              </w:rPr>
              <w:t>50 (lower bound)</w:t>
            </w:r>
          </w:p>
        </w:tc>
        <w:tc>
          <w:tcPr>
            <w:tcW w:w="2430" w:type="dxa"/>
            <w:shd w:val="clear" w:color="auto" w:fill="auto"/>
          </w:tcPr>
          <w:p w14:paraId="39908C3A" w14:textId="77777777" w:rsidR="00492AD3" w:rsidRPr="000714AC" w:rsidRDefault="00492AD3" w:rsidP="009E2299">
            <w:pPr>
              <w:pStyle w:val="ListParagraph"/>
              <w:ind w:left="0"/>
              <w:jc w:val="center"/>
              <w:rPr>
                <w:lang w:val="en-US"/>
              </w:rPr>
            </w:pPr>
            <w:r w:rsidRPr="000714AC">
              <w:rPr>
                <w:lang w:val="en-US"/>
              </w:rPr>
              <w:t>+500</w:t>
            </w:r>
          </w:p>
        </w:tc>
        <w:tc>
          <w:tcPr>
            <w:tcW w:w="2394" w:type="dxa"/>
            <w:vMerge w:val="restart"/>
            <w:shd w:val="clear" w:color="auto" w:fill="auto"/>
            <w:vAlign w:val="center"/>
          </w:tcPr>
          <w:p w14:paraId="7960579F" w14:textId="77777777" w:rsidR="00492AD3" w:rsidRPr="000714AC" w:rsidRDefault="00492AD3" w:rsidP="009E2299">
            <w:pPr>
              <w:pStyle w:val="ListParagraph"/>
              <w:ind w:left="0"/>
              <w:jc w:val="center"/>
              <w:rPr>
                <w:lang w:val="en-US"/>
              </w:rPr>
            </w:pPr>
            <w:r w:rsidRPr="000714AC">
              <w:rPr>
                <w:lang w:val="en-US"/>
              </w:rPr>
              <w:t>7.56*</w:t>
            </w:r>
          </w:p>
        </w:tc>
        <w:tc>
          <w:tcPr>
            <w:tcW w:w="2394" w:type="dxa"/>
            <w:shd w:val="clear" w:color="auto" w:fill="auto"/>
          </w:tcPr>
          <w:p w14:paraId="000E64B4" w14:textId="77777777" w:rsidR="00492AD3" w:rsidRPr="000714AC" w:rsidRDefault="00492AD3" w:rsidP="009E2299">
            <w:pPr>
              <w:pStyle w:val="ListParagraph"/>
              <w:ind w:left="0"/>
              <w:rPr>
                <w:lang w:val="en-US"/>
              </w:rPr>
            </w:pPr>
            <w:r w:rsidRPr="000714AC">
              <w:rPr>
                <w:lang w:val="en-US"/>
              </w:rPr>
              <w:t>6.49</w:t>
            </w:r>
          </w:p>
        </w:tc>
      </w:tr>
      <w:tr w:rsidR="00492AD3" w:rsidRPr="000714AC" w14:paraId="6CAA43FF" w14:textId="77777777" w:rsidTr="009E2299">
        <w:tc>
          <w:tcPr>
            <w:tcW w:w="2358" w:type="dxa"/>
            <w:vMerge/>
            <w:shd w:val="clear" w:color="auto" w:fill="auto"/>
            <w:vAlign w:val="center"/>
          </w:tcPr>
          <w:p w14:paraId="22B61C88" w14:textId="77777777" w:rsidR="00492AD3" w:rsidRPr="000714AC" w:rsidRDefault="00492AD3" w:rsidP="009E2299">
            <w:pPr>
              <w:pStyle w:val="ListParagraph"/>
              <w:ind w:left="0"/>
              <w:jc w:val="center"/>
              <w:rPr>
                <w:lang w:val="en-US"/>
              </w:rPr>
            </w:pPr>
          </w:p>
        </w:tc>
        <w:tc>
          <w:tcPr>
            <w:tcW w:w="2430" w:type="dxa"/>
            <w:shd w:val="clear" w:color="auto" w:fill="auto"/>
          </w:tcPr>
          <w:p w14:paraId="3F715410" w14:textId="77777777" w:rsidR="00492AD3" w:rsidRPr="000714AC" w:rsidRDefault="00492AD3" w:rsidP="009E2299">
            <w:pPr>
              <w:pStyle w:val="ListParagraph"/>
              <w:ind w:left="0"/>
              <w:jc w:val="center"/>
              <w:rPr>
                <w:lang w:val="en-US"/>
              </w:rPr>
            </w:pPr>
            <w:r w:rsidRPr="000714AC">
              <w:rPr>
                <w:lang w:val="en-US"/>
              </w:rPr>
              <w:t>-500</w:t>
            </w:r>
          </w:p>
        </w:tc>
        <w:tc>
          <w:tcPr>
            <w:tcW w:w="2394" w:type="dxa"/>
            <w:vMerge/>
            <w:shd w:val="clear" w:color="auto" w:fill="auto"/>
          </w:tcPr>
          <w:p w14:paraId="79B2CEAA" w14:textId="77777777" w:rsidR="00492AD3" w:rsidRPr="000714AC" w:rsidRDefault="00492AD3" w:rsidP="009E2299">
            <w:pPr>
              <w:pStyle w:val="ListParagraph"/>
              <w:ind w:left="0"/>
              <w:rPr>
                <w:lang w:val="en-US"/>
              </w:rPr>
            </w:pPr>
          </w:p>
        </w:tc>
        <w:tc>
          <w:tcPr>
            <w:tcW w:w="2394" w:type="dxa"/>
            <w:shd w:val="clear" w:color="auto" w:fill="auto"/>
          </w:tcPr>
          <w:p w14:paraId="5BAF3C54" w14:textId="77777777" w:rsidR="00492AD3" w:rsidRPr="000714AC" w:rsidRDefault="00492AD3" w:rsidP="009E2299">
            <w:pPr>
              <w:pStyle w:val="ListParagraph"/>
              <w:ind w:left="0"/>
              <w:rPr>
                <w:lang w:val="en-US"/>
              </w:rPr>
            </w:pPr>
            <w:r w:rsidRPr="000714AC">
              <w:rPr>
                <w:lang w:val="en-US"/>
              </w:rPr>
              <w:t>6.74</w:t>
            </w:r>
          </w:p>
        </w:tc>
      </w:tr>
      <w:tr w:rsidR="00492AD3" w:rsidRPr="000714AC" w14:paraId="74E151B4" w14:textId="77777777" w:rsidTr="009E2299">
        <w:tc>
          <w:tcPr>
            <w:tcW w:w="2358" w:type="dxa"/>
            <w:vMerge/>
            <w:shd w:val="clear" w:color="auto" w:fill="auto"/>
            <w:vAlign w:val="center"/>
          </w:tcPr>
          <w:p w14:paraId="5AFF738A" w14:textId="77777777" w:rsidR="00492AD3" w:rsidRPr="000714AC" w:rsidRDefault="00492AD3" w:rsidP="009E2299">
            <w:pPr>
              <w:pStyle w:val="ListParagraph"/>
              <w:ind w:left="0"/>
              <w:jc w:val="center"/>
              <w:rPr>
                <w:lang w:val="en-US"/>
              </w:rPr>
            </w:pPr>
          </w:p>
        </w:tc>
        <w:tc>
          <w:tcPr>
            <w:tcW w:w="2430" w:type="dxa"/>
            <w:shd w:val="clear" w:color="auto" w:fill="auto"/>
          </w:tcPr>
          <w:p w14:paraId="1500502C" w14:textId="77777777" w:rsidR="00492AD3" w:rsidRPr="000714AC" w:rsidRDefault="00492AD3" w:rsidP="009E2299">
            <w:pPr>
              <w:pStyle w:val="ListParagraph"/>
              <w:ind w:left="0"/>
              <w:jc w:val="center"/>
              <w:rPr>
                <w:lang w:val="en-US"/>
              </w:rPr>
            </w:pPr>
            <w:r w:rsidRPr="000714AC">
              <w:rPr>
                <w:lang w:val="en-US"/>
              </w:rPr>
              <w:t>+1200</w:t>
            </w:r>
          </w:p>
        </w:tc>
        <w:tc>
          <w:tcPr>
            <w:tcW w:w="2394" w:type="dxa"/>
            <w:vMerge/>
            <w:shd w:val="clear" w:color="auto" w:fill="auto"/>
          </w:tcPr>
          <w:p w14:paraId="4810760F" w14:textId="77777777" w:rsidR="00492AD3" w:rsidRPr="000714AC" w:rsidRDefault="00492AD3" w:rsidP="009E2299">
            <w:pPr>
              <w:pStyle w:val="ListParagraph"/>
              <w:ind w:left="0"/>
              <w:rPr>
                <w:lang w:val="en-US"/>
              </w:rPr>
            </w:pPr>
          </w:p>
        </w:tc>
        <w:tc>
          <w:tcPr>
            <w:tcW w:w="2394" w:type="dxa"/>
            <w:shd w:val="clear" w:color="auto" w:fill="auto"/>
          </w:tcPr>
          <w:p w14:paraId="3A8E01A1" w14:textId="77777777" w:rsidR="00492AD3" w:rsidRPr="000714AC" w:rsidRDefault="00492AD3" w:rsidP="009E2299">
            <w:pPr>
              <w:pStyle w:val="ListParagraph"/>
              <w:ind w:left="0"/>
              <w:rPr>
                <w:lang w:val="en-US"/>
              </w:rPr>
            </w:pPr>
            <w:r w:rsidRPr="000714AC">
              <w:rPr>
                <w:lang w:val="en-US"/>
              </w:rPr>
              <w:t>6.33</w:t>
            </w:r>
          </w:p>
        </w:tc>
      </w:tr>
      <w:tr w:rsidR="00492AD3" w:rsidRPr="000714AC" w14:paraId="0DFF8C29" w14:textId="77777777" w:rsidTr="009E2299">
        <w:tc>
          <w:tcPr>
            <w:tcW w:w="2358" w:type="dxa"/>
            <w:vMerge/>
            <w:shd w:val="clear" w:color="auto" w:fill="auto"/>
            <w:vAlign w:val="center"/>
          </w:tcPr>
          <w:p w14:paraId="03086CE4" w14:textId="77777777" w:rsidR="00492AD3" w:rsidRPr="000714AC" w:rsidRDefault="00492AD3" w:rsidP="009E2299">
            <w:pPr>
              <w:pStyle w:val="ListParagraph"/>
              <w:ind w:left="0"/>
              <w:jc w:val="center"/>
              <w:rPr>
                <w:lang w:val="en-US"/>
              </w:rPr>
            </w:pPr>
          </w:p>
        </w:tc>
        <w:tc>
          <w:tcPr>
            <w:tcW w:w="2430" w:type="dxa"/>
            <w:shd w:val="clear" w:color="auto" w:fill="auto"/>
          </w:tcPr>
          <w:p w14:paraId="75461C19" w14:textId="77777777" w:rsidR="00492AD3" w:rsidRPr="000714AC" w:rsidRDefault="00492AD3" w:rsidP="009E2299">
            <w:pPr>
              <w:pStyle w:val="ListParagraph"/>
              <w:ind w:left="0"/>
              <w:jc w:val="center"/>
              <w:rPr>
                <w:lang w:val="en-US"/>
              </w:rPr>
            </w:pPr>
            <w:r w:rsidRPr="000714AC">
              <w:rPr>
                <w:lang w:val="en-US"/>
              </w:rPr>
              <w:t>- 1200</w:t>
            </w:r>
          </w:p>
        </w:tc>
        <w:tc>
          <w:tcPr>
            <w:tcW w:w="2394" w:type="dxa"/>
            <w:vMerge/>
            <w:shd w:val="clear" w:color="auto" w:fill="auto"/>
          </w:tcPr>
          <w:p w14:paraId="1DB0F0E9" w14:textId="77777777" w:rsidR="00492AD3" w:rsidRPr="000714AC" w:rsidRDefault="00492AD3" w:rsidP="009E2299">
            <w:pPr>
              <w:pStyle w:val="ListParagraph"/>
              <w:ind w:left="0"/>
              <w:rPr>
                <w:lang w:val="en-US"/>
              </w:rPr>
            </w:pPr>
          </w:p>
        </w:tc>
        <w:tc>
          <w:tcPr>
            <w:tcW w:w="2394" w:type="dxa"/>
            <w:shd w:val="clear" w:color="auto" w:fill="auto"/>
          </w:tcPr>
          <w:p w14:paraId="2816CE92" w14:textId="77777777" w:rsidR="00492AD3" w:rsidRPr="000714AC" w:rsidRDefault="00492AD3" w:rsidP="009E2299">
            <w:pPr>
              <w:pStyle w:val="ListParagraph"/>
              <w:ind w:left="0"/>
              <w:rPr>
                <w:lang w:val="en-US"/>
              </w:rPr>
            </w:pPr>
            <w:r w:rsidRPr="000714AC">
              <w:rPr>
                <w:lang w:val="en-US"/>
              </w:rPr>
              <w:t>6.92</w:t>
            </w:r>
          </w:p>
        </w:tc>
      </w:tr>
      <w:tr w:rsidR="00492AD3" w:rsidRPr="000714AC" w14:paraId="4A1DDA33" w14:textId="77777777" w:rsidTr="009E2299">
        <w:tc>
          <w:tcPr>
            <w:tcW w:w="2358" w:type="dxa"/>
            <w:vMerge/>
            <w:shd w:val="clear" w:color="auto" w:fill="auto"/>
            <w:vAlign w:val="center"/>
          </w:tcPr>
          <w:p w14:paraId="1FB0C18F" w14:textId="77777777" w:rsidR="00492AD3" w:rsidRPr="000714AC" w:rsidRDefault="00492AD3" w:rsidP="009E2299">
            <w:pPr>
              <w:pStyle w:val="ListParagraph"/>
              <w:ind w:left="0"/>
              <w:jc w:val="center"/>
              <w:rPr>
                <w:lang w:val="en-US"/>
              </w:rPr>
            </w:pPr>
          </w:p>
        </w:tc>
        <w:tc>
          <w:tcPr>
            <w:tcW w:w="2430" w:type="dxa"/>
            <w:shd w:val="clear" w:color="auto" w:fill="auto"/>
          </w:tcPr>
          <w:p w14:paraId="5AFE5B6C" w14:textId="77777777" w:rsidR="00492AD3" w:rsidRPr="000714AC" w:rsidRDefault="00492AD3" w:rsidP="009E2299">
            <w:pPr>
              <w:pStyle w:val="ListParagraph"/>
              <w:ind w:left="0"/>
              <w:jc w:val="center"/>
              <w:rPr>
                <w:lang w:val="en-US"/>
              </w:rPr>
            </w:pPr>
            <w:r w:rsidRPr="000714AC">
              <w:rPr>
                <w:lang w:val="en-US"/>
              </w:rPr>
              <w:t>Neglected</w:t>
            </w:r>
          </w:p>
        </w:tc>
        <w:tc>
          <w:tcPr>
            <w:tcW w:w="2394" w:type="dxa"/>
            <w:vMerge/>
            <w:shd w:val="clear" w:color="auto" w:fill="auto"/>
          </w:tcPr>
          <w:p w14:paraId="6B061B38" w14:textId="77777777" w:rsidR="00492AD3" w:rsidRPr="000714AC" w:rsidRDefault="00492AD3" w:rsidP="009E2299">
            <w:pPr>
              <w:pStyle w:val="ListParagraph"/>
              <w:ind w:left="0"/>
              <w:rPr>
                <w:lang w:val="en-US"/>
              </w:rPr>
            </w:pPr>
          </w:p>
        </w:tc>
        <w:tc>
          <w:tcPr>
            <w:tcW w:w="2394" w:type="dxa"/>
            <w:shd w:val="clear" w:color="auto" w:fill="auto"/>
          </w:tcPr>
          <w:p w14:paraId="644F1D24" w14:textId="77777777" w:rsidR="00492AD3" w:rsidRPr="000714AC" w:rsidRDefault="00492AD3" w:rsidP="009E2299">
            <w:pPr>
              <w:pStyle w:val="ListParagraph"/>
              <w:ind w:left="0"/>
              <w:rPr>
                <w:lang w:val="en-US"/>
              </w:rPr>
            </w:pPr>
            <w:r w:rsidRPr="000714AC">
              <w:rPr>
                <w:lang w:val="en-US"/>
              </w:rPr>
              <w:t>6.61</w:t>
            </w:r>
          </w:p>
        </w:tc>
      </w:tr>
      <w:tr w:rsidR="00492AD3" w:rsidRPr="000714AC" w14:paraId="5636CCA0" w14:textId="77777777" w:rsidTr="009E2299">
        <w:tc>
          <w:tcPr>
            <w:tcW w:w="2358" w:type="dxa"/>
            <w:vMerge w:val="restart"/>
            <w:shd w:val="clear" w:color="auto" w:fill="auto"/>
            <w:vAlign w:val="center"/>
          </w:tcPr>
          <w:p w14:paraId="7648B47C" w14:textId="77777777" w:rsidR="00492AD3" w:rsidRPr="000714AC" w:rsidRDefault="00492AD3" w:rsidP="009E2299">
            <w:pPr>
              <w:pStyle w:val="ListParagraph"/>
              <w:ind w:left="0"/>
              <w:jc w:val="center"/>
              <w:rPr>
                <w:lang w:val="en-US"/>
              </w:rPr>
            </w:pPr>
            <w:r w:rsidRPr="000714AC">
              <w:rPr>
                <w:lang w:val="en-US"/>
              </w:rPr>
              <w:t>1000 (upper bound)</w:t>
            </w:r>
          </w:p>
        </w:tc>
        <w:tc>
          <w:tcPr>
            <w:tcW w:w="2430" w:type="dxa"/>
            <w:shd w:val="clear" w:color="auto" w:fill="auto"/>
          </w:tcPr>
          <w:p w14:paraId="5E40F0B5" w14:textId="77777777" w:rsidR="00492AD3" w:rsidRPr="000714AC" w:rsidRDefault="00492AD3" w:rsidP="009E2299">
            <w:pPr>
              <w:pStyle w:val="ListParagraph"/>
              <w:ind w:left="0"/>
              <w:jc w:val="center"/>
              <w:rPr>
                <w:lang w:val="en-US"/>
              </w:rPr>
            </w:pPr>
            <w:r w:rsidRPr="000714AC">
              <w:rPr>
                <w:lang w:val="en-US"/>
              </w:rPr>
              <w:t>+500</w:t>
            </w:r>
          </w:p>
        </w:tc>
        <w:tc>
          <w:tcPr>
            <w:tcW w:w="2394" w:type="dxa"/>
            <w:vMerge/>
            <w:shd w:val="clear" w:color="auto" w:fill="auto"/>
          </w:tcPr>
          <w:p w14:paraId="7C5F2CBD" w14:textId="77777777" w:rsidR="00492AD3" w:rsidRPr="000714AC" w:rsidRDefault="00492AD3" w:rsidP="009E2299">
            <w:pPr>
              <w:pStyle w:val="ListParagraph"/>
              <w:ind w:left="0"/>
              <w:rPr>
                <w:lang w:val="en-US"/>
              </w:rPr>
            </w:pPr>
          </w:p>
        </w:tc>
        <w:tc>
          <w:tcPr>
            <w:tcW w:w="2394" w:type="dxa"/>
            <w:shd w:val="clear" w:color="auto" w:fill="auto"/>
          </w:tcPr>
          <w:p w14:paraId="6A443875" w14:textId="77777777" w:rsidR="00492AD3" w:rsidRPr="000714AC" w:rsidRDefault="00492AD3" w:rsidP="009E2299">
            <w:pPr>
              <w:pStyle w:val="ListParagraph"/>
              <w:ind w:left="0"/>
              <w:rPr>
                <w:lang w:val="en-US"/>
              </w:rPr>
            </w:pPr>
            <w:r w:rsidRPr="000714AC">
              <w:rPr>
                <w:lang w:val="en-US"/>
              </w:rPr>
              <w:t>129.89</w:t>
            </w:r>
          </w:p>
        </w:tc>
      </w:tr>
      <w:tr w:rsidR="00492AD3" w:rsidRPr="000714AC" w14:paraId="6026DDA5" w14:textId="77777777" w:rsidTr="009E2299">
        <w:tc>
          <w:tcPr>
            <w:tcW w:w="2358" w:type="dxa"/>
            <w:vMerge/>
            <w:shd w:val="clear" w:color="auto" w:fill="auto"/>
          </w:tcPr>
          <w:p w14:paraId="0F54F417" w14:textId="77777777" w:rsidR="00492AD3" w:rsidRPr="000714AC" w:rsidRDefault="00492AD3" w:rsidP="009E2299">
            <w:pPr>
              <w:pStyle w:val="ListParagraph"/>
              <w:ind w:left="0"/>
              <w:rPr>
                <w:lang w:val="en-US"/>
              </w:rPr>
            </w:pPr>
          </w:p>
        </w:tc>
        <w:tc>
          <w:tcPr>
            <w:tcW w:w="2430" w:type="dxa"/>
            <w:shd w:val="clear" w:color="auto" w:fill="auto"/>
          </w:tcPr>
          <w:p w14:paraId="4924C14A" w14:textId="77777777" w:rsidR="00492AD3" w:rsidRPr="000714AC" w:rsidRDefault="00492AD3" w:rsidP="009E2299">
            <w:pPr>
              <w:pStyle w:val="ListParagraph"/>
              <w:ind w:left="0"/>
              <w:jc w:val="center"/>
              <w:rPr>
                <w:lang w:val="en-US"/>
              </w:rPr>
            </w:pPr>
            <w:r w:rsidRPr="000714AC">
              <w:rPr>
                <w:lang w:val="en-US"/>
              </w:rPr>
              <w:t>-500</w:t>
            </w:r>
          </w:p>
        </w:tc>
        <w:tc>
          <w:tcPr>
            <w:tcW w:w="2394" w:type="dxa"/>
            <w:vMerge/>
            <w:shd w:val="clear" w:color="auto" w:fill="auto"/>
          </w:tcPr>
          <w:p w14:paraId="221810CC" w14:textId="77777777" w:rsidR="00492AD3" w:rsidRPr="000714AC" w:rsidRDefault="00492AD3" w:rsidP="009E2299">
            <w:pPr>
              <w:pStyle w:val="ListParagraph"/>
              <w:ind w:left="0"/>
              <w:rPr>
                <w:lang w:val="en-US"/>
              </w:rPr>
            </w:pPr>
          </w:p>
        </w:tc>
        <w:tc>
          <w:tcPr>
            <w:tcW w:w="2394" w:type="dxa"/>
            <w:shd w:val="clear" w:color="auto" w:fill="auto"/>
          </w:tcPr>
          <w:p w14:paraId="10491E94" w14:textId="77777777" w:rsidR="00492AD3" w:rsidRPr="000714AC" w:rsidRDefault="00492AD3" w:rsidP="009E2299">
            <w:pPr>
              <w:pStyle w:val="ListParagraph"/>
              <w:ind w:left="0"/>
              <w:rPr>
                <w:lang w:val="en-US"/>
              </w:rPr>
            </w:pPr>
            <w:r w:rsidRPr="000714AC">
              <w:rPr>
                <w:lang w:val="en-US"/>
              </w:rPr>
              <w:t>134.75</w:t>
            </w:r>
          </w:p>
        </w:tc>
      </w:tr>
      <w:tr w:rsidR="00492AD3" w:rsidRPr="000714AC" w14:paraId="15281695" w14:textId="77777777" w:rsidTr="009E2299">
        <w:tc>
          <w:tcPr>
            <w:tcW w:w="2358" w:type="dxa"/>
            <w:vMerge/>
            <w:shd w:val="clear" w:color="auto" w:fill="auto"/>
          </w:tcPr>
          <w:p w14:paraId="4E11E087" w14:textId="77777777" w:rsidR="00492AD3" w:rsidRPr="000714AC" w:rsidRDefault="00492AD3" w:rsidP="009E2299">
            <w:pPr>
              <w:pStyle w:val="ListParagraph"/>
              <w:ind w:left="0"/>
              <w:rPr>
                <w:lang w:val="en-US"/>
              </w:rPr>
            </w:pPr>
          </w:p>
        </w:tc>
        <w:tc>
          <w:tcPr>
            <w:tcW w:w="2430" w:type="dxa"/>
            <w:shd w:val="clear" w:color="auto" w:fill="auto"/>
          </w:tcPr>
          <w:p w14:paraId="1EDF6FDD" w14:textId="77777777" w:rsidR="00492AD3" w:rsidRPr="000714AC" w:rsidRDefault="00492AD3" w:rsidP="009E2299">
            <w:pPr>
              <w:pStyle w:val="ListParagraph"/>
              <w:ind w:left="0"/>
              <w:jc w:val="center"/>
              <w:rPr>
                <w:lang w:val="en-US"/>
              </w:rPr>
            </w:pPr>
            <w:r w:rsidRPr="000714AC">
              <w:rPr>
                <w:lang w:val="en-US"/>
              </w:rPr>
              <w:t>+1200</w:t>
            </w:r>
          </w:p>
        </w:tc>
        <w:tc>
          <w:tcPr>
            <w:tcW w:w="2394" w:type="dxa"/>
            <w:vMerge/>
            <w:shd w:val="clear" w:color="auto" w:fill="auto"/>
          </w:tcPr>
          <w:p w14:paraId="7CD33C6F" w14:textId="77777777" w:rsidR="00492AD3" w:rsidRPr="000714AC" w:rsidRDefault="00492AD3" w:rsidP="009E2299">
            <w:pPr>
              <w:pStyle w:val="ListParagraph"/>
              <w:ind w:left="0"/>
              <w:rPr>
                <w:lang w:val="en-US"/>
              </w:rPr>
            </w:pPr>
          </w:p>
        </w:tc>
        <w:tc>
          <w:tcPr>
            <w:tcW w:w="2394" w:type="dxa"/>
            <w:shd w:val="clear" w:color="auto" w:fill="auto"/>
          </w:tcPr>
          <w:p w14:paraId="4EC275A5" w14:textId="77777777" w:rsidR="00492AD3" w:rsidRPr="000714AC" w:rsidRDefault="00492AD3" w:rsidP="009E2299">
            <w:pPr>
              <w:pStyle w:val="ListParagraph"/>
              <w:ind w:left="0"/>
              <w:rPr>
                <w:lang w:val="en-US"/>
              </w:rPr>
            </w:pPr>
            <w:r w:rsidRPr="000714AC">
              <w:rPr>
                <w:lang w:val="en-US"/>
              </w:rPr>
              <w:t>126.69</w:t>
            </w:r>
          </w:p>
        </w:tc>
      </w:tr>
      <w:tr w:rsidR="00492AD3" w:rsidRPr="000714AC" w14:paraId="144057EB" w14:textId="77777777" w:rsidTr="009E2299">
        <w:tc>
          <w:tcPr>
            <w:tcW w:w="2358" w:type="dxa"/>
            <w:vMerge/>
            <w:shd w:val="clear" w:color="auto" w:fill="auto"/>
          </w:tcPr>
          <w:p w14:paraId="3DF70B3A" w14:textId="77777777" w:rsidR="00492AD3" w:rsidRPr="000714AC" w:rsidRDefault="00492AD3" w:rsidP="009E2299">
            <w:pPr>
              <w:pStyle w:val="ListParagraph"/>
              <w:ind w:left="0"/>
              <w:rPr>
                <w:lang w:val="en-US"/>
              </w:rPr>
            </w:pPr>
          </w:p>
        </w:tc>
        <w:tc>
          <w:tcPr>
            <w:tcW w:w="2430" w:type="dxa"/>
            <w:shd w:val="clear" w:color="auto" w:fill="auto"/>
          </w:tcPr>
          <w:p w14:paraId="49767348" w14:textId="77777777" w:rsidR="00492AD3" w:rsidRPr="000714AC" w:rsidRDefault="00492AD3" w:rsidP="009E2299">
            <w:pPr>
              <w:pStyle w:val="ListParagraph"/>
              <w:ind w:left="0"/>
              <w:jc w:val="center"/>
              <w:rPr>
                <w:lang w:val="en-US"/>
              </w:rPr>
            </w:pPr>
            <w:r w:rsidRPr="000714AC">
              <w:rPr>
                <w:lang w:val="en-US"/>
              </w:rPr>
              <w:t>- 1200</w:t>
            </w:r>
          </w:p>
        </w:tc>
        <w:tc>
          <w:tcPr>
            <w:tcW w:w="2394" w:type="dxa"/>
            <w:vMerge/>
            <w:shd w:val="clear" w:color="auto" w:fill="auto"/>
          </w:tcPr>
          <w:p w14:paraId="6031685F" w14:textId="77777777" w:rsidR="00492AD3" w:rsidRPr="000714AC" w:rsidRDefault="00492AD3" w:rsidP="009E2299">
            <w:pPr>
              <w:pStyle w:val="ListParagraph"/>
              <w:ind w:left="0"/>
              <w:rPr>
                <w:lang w:val="en-US"/>
              </w:rPr>
            </w:pPr>
          </w:p>
        </w:tc>
        <w:tc>
          <w:tcPr>
            <w:tcW w:w="2394" w:type="dxa"/>
            <w:shd w:val="clear" w:color="auto" w:fill="auto"/>
          </w:tcPr>
          <w:p w14:paraId="627DEED5" w14:textId="77777777" w:rsidR="00492AD3" w:rsidRPr="000714AC" w:rsidRDefault="00492AD3" w:rsidP="009E2299">
            <w:pPr>
              <w:pStyle w:val="ListParagraph"/>
              <w:ind w:left="0"/>
              <w:rPr>
                <w:lang w:val="en-US"/>
              </w:rPr>
            </w:pPr>
            <w:r w:rsidRPr="000714AC">
              <w:rPr>
                <w:lang w:val="en-US"/>
              </w:rPr>
              <w:t>138.38</w:t>
            </w:r>
          </w:p>
        </w:tc>
      </w:tr>
      <w:tr w:rsidR="00492AD3" w:rsidRPr="000714AC" w14:paraId="115E0105" w14:textId="77777777" w:rsidTr="009E2299">
        <w:tc>
          <w:tcPr>
            <w:tcW w:w="2358" w:type="dxa"/>
            <w:vMerge/>
            <w:shd w:val="clear" w:color="auto" w:fill="auto"/>
          </w:tcPr>
          <w:p w14:paraId="0379937D" w14:textId="77777777" w:rsidR="00492AD3" w:rsidRPr="000714AC" w:rsidRDefault="00492AD3" w:rsidP="009E2299">
            <w:pPr>
              <w:pStyle w:val="ListParagraph"/>
              <w:ind w:left="0"/>
              <w:rPr>
                <w:lang w:val="en-US"/>
              </w:rPr>
            </w:pPr>
          </w:p>
        </w:tc>
        <w:tc>
          <w:tcPr>
            <w:tcW w:w="2430" w:type="dxa"/>
            <w:shd w:val="clear" w:color="auto" w:fill="auto"/>
          </w:tcPr>
          <w:p w14:paraId="6A1BCFF7" w14:textId="77777777" w:rsidR="00492AD3" w:rsidRPr="000714AC" w:rsidRDefault="00492AD3" w:rsidP="009E2299">
            <w:pPr>
              <w:pStyle w:val="ListParagraph"/>
              <w:ind w:left="0"/>
              <w:jc w:val="center"/>
              <w:rPr>
                <w:lang w:val="en-US"/>
              </w:rPr>
            </w:pPr>
            <w:r w:rsidRPr="000714AC">
              <w:rPr>
                <w:lang w:val="en-US"/>
              </w:rPr>
              <w:t>Neglected</w:t>
            </w:r>
          </w:p>
        </w:tc>
        <w:tc>
          <w:tcPr>
            <w:tcW w:w="2394" w:type="dxa"/>
            <w:vMerge/>
            <w:shd w:val="clear" w:color="auto" w:fill="auto"/>
          </w:tcPr>
          <w:p w14:paraId="4806215A" w14:textId="77777777" w:rsidR="00492AD3" w:rsidRPr="000714AC" w:rsidRDefault="00492AD3" w:rsidP="009E2299">
            <w:pPr>
              <w:pStyle w:val="ListParagraph"/>
              <w:ind w:left="0"/>
              <w:rPr>
                <w:lang w:val="en-US"/>
              </w:rPr>
            </w:pPr>
          </w:p>
        </w:tc>
        <w:tc>
          <w:tcPr>
            <w:tcW w:w="2394" w:type="dxa"/>
            <w:shd w:val="clear" w:color="auto" w:fill="auto"/>
          </w:tcPr>
          <w:p w14:paraId="2E3A65BE" w14:textId="77777777" w:rsidR="00492AD3" w:rsidRPr="000714AC" w:rsidRDefault="00492AD3" w:rsidP="009E2299">
            <w:pPr>
              <w:pStyle w:val="ListParagraph"/>
              <w:ind w:left="0"/>
              <w:rPr>
                <w:lang w:val="en-US"/>
              </w:rPr>
            </w:pPr>
            <w:r w:rsidRPr="000714AC">
              <w:rPr>
                <w:lang w:val="en-US"/>
              </w:rPr>
              <w:t>132.28</w:t>
            </w:r>
          </w:p>
        </w:tc>
      </w:tr>
    </w:tbl>
    <w:p w14:paraId="35EF068D" w14:textId="77777777" w:rsidR="00492AD3" w:rsidRPr="000714AC" w:rsidRDefault="00492AD3" w:rsidP="00492AD3">
      <w:pPr>
        <w:rPr>
          <w:lang w:val="en-US"/>
        </w:rPr>
      </w:pPr>
    </w:p>
    <w:p w14:paraId="2DDB0F36" w14:textId="15E2CA37" w:rsidR="00492AD3" w:rsidRPr="000714AC" w:rsidRDefault="009929BA" w:rsidP="00492AD3">
      <w:pPr>
        <w:pStyle w:val="Observation"/>
        <w:numPr>
          <w:ilvl w:val="0"/>
          <w:numId w:val="11"/>
        </w:numPr>
        <w:overflowPunct/>
        <w:autoSpaceDE/>
        <w:autoSpaceDN/>
        <w:adjustRightInd/>
        <w:spacing w:after="160" w:line="259" w:lineRule="auto"/>
        <w:ind w:left="1701" w:hanging="1701"/>
        <w:jc w:val="left"/>
        <w:textAlignment w:val="auto"/>
        <w:rPr>
          <w:lang w:val="en-US"/>
        </w:rPr>
      </w:pPr>
      <w:bookmarkStart w:id="65" w:name="_Toc23894671"/>
      <w:bookmarkStart w:id="66" w:name="_Toc24019179"/>
      <w:bookmarkStart w:id="67" w:name="_Toc24019424"/>
      <w:bookmarkStart w:id="68" w:name="_Toc24037071"/>
      <w:bookmarkStart w:id="69" w:name="_Toc45617255"/>
      <w:bookmarkStart w:id="70" w:name="_Toc45617364"/>
      <w:bookmarkStart w:id="71" w:name="_Toc45617397"/>
      <w:bookmarkStart w:id="72" w:name="_Toc47371156"/>
      <w:bookmarkStart w:id="73" w:name="_Toc47371171"/>
      <w:bookmarkStart w:id="74" w:name="_Toc47522735"/>
      <w:bookmarkStart w:id="75" w:name="_Toc47605981"/>
      <w:bookmarkStart w:id="76" w:name="_Toc47613772"/>
      <w:bookmarkStart w:id="77" w:name="_Toc47615295"/>
      <w:bookmarkStart w:id="78" w:name="_Toc47640192"/>
      <w:bookmarkStart w:id="79" w:name="_Toc47657391"/>
      <w:r>
        <w:rPr>
          <w:lang w:val="en-US"/>
        </w:rPr>
        <w:t xml:space="preserve">The HO rate in </w:t>
      </w:r>
      <w:r w:rsidR="0016469A">
        <w:rPr>
          <w:lang w:val="en-US"/>
        </w:rPr>
        <w:t>non-GEO</w:t>
      </w:r>
      <w:r>
        <w:rPr>
          <w:lang w:val="en-US"/>
        </w:rPr>
        <w:t xml:space="preserve"> NTN may require very high signaling load</w:t>
      </w:r>
      <w:r w:rsidR="00492AD3" w:rsidRPr="000714AC">
        <w:rPr>
          <w:lang w:val="en-US"/>
        </w:rPr>
        <w:t>.</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47E3691A" w14:textId="6DDCF8CD" w:rsidR="00492AD3" w:rsidRPr="000714AC" w:rsidRDefault="009929BA" w:rsidP="00492AD3">
      <w:pPr>
        <w:rPr>
          <w:lang w:val="en-US"/>
        </w:rPr>
      </w:pPr>
      <w:r>
        <w:rPr>
          <w:lang w:val="en-US"/>
        </w:rPr>
        <w:t>Even w</w:t>
      </w:r>
      <w:r w:rsidR="00492AD3" w:rsidRPr="000714AC">
        <w:rPr>
          <w:lang w:val="en-US"/>
        </w:rPr>
        <w:t>ith a PRACH configuration that maximize</w:t>
      </w:r>
      <w:r w:rsidR="00EC6A60">
        <w:rPr>
          <w:lang w:val="en-US"/>
        </w:rPr>
        <w:t>s</w:t>
      </w:r>
      <w:r w:rsidR="00492AD3" w:rsidRPr="000714AC">
        <w:rPr>
          <w:lang w:val="en-US"/>
        </w:rPr>
        <w:t xml:space="preserve"> the available PRACH opportunities in a cell, </w:t>
      </w:r>
      <w:r>
        <w:rPr>
          <w:lang w:val="en-US"/>
        </w:rPr>
        <w:t>the collision rate will be high.</w:t>
      </w:r>
      <w:r w:rsidR="00492AD3" w:rsidRPr="000714AC">
        <w:rPr>
          <w:lang w:val="en-US"/>
        </w:rPr>
        <w:t xml:space="preserve"> Adding attach attempts from other UEs than the ones that are doing HO, the collision rate will increase even further. This means that in order to support mobility, the signaling needs to be reduced. </w:t>
      </w:r>
    </w:p>
    <w:p w14:paraId="7A43E628" w14:textId="77777777" w:rsidR="00492AD3" w:rsidRPr="000714AC" w:rsidRDefault="00492AD3" w:rsidP="00492AD3">
      <w:pPr>
        <w:pStyle w:val="Observation"/>
        <w:numPr>
          <w:ilvl w:val="0"/>
          <w:numId w:val="11"/>
        </w:numPr>
        <w:overflowPunct/>
        <w:autoSpaceDE/>
        <w:autoSpaceDN/>
        <w:adjustRightInd/>
        <w:spacing w:after="160" w:line="259" w:lineRule="auto"/>
        <w:ind w:left="1701" w:hanging="1701"/>
        <w:jc w:val="left"/>
        <w:textAlignment w:val="auto"/>
        <w:rPr>
          <w:lang w:val="en-US"/>
        </w:rPr>
      </w:pPr>
      <w:bookmarkStart w:id="80" w:name="_Toc23894672"/>
      <w:bookmarkStart w:id="81" w:name="_Toc24019180"/>
      <w:bookmarkStart w:id="82" w:name="_Toc24019425"/>
      <w:bookmarkStart w:id="83" w:name="_Toc24037072"/>
      <w:bookmarkStart w:id="84" w:name="_Toc45617256"/>
      <w:bookmarkStart w:id="85" w:name="_Toc45617365"/>
      <w:bookmarkStart w:id="86" w:name="_Toc45617398"/>
      <w:bookmarkStart w:id="87" w:name="_Toc47371157"/>
      <w:bookmarkStart w:id="88" w:name="_Toc47371172"/>
      <w:bookmarkStart w:id="89" w:name="_Toc47522736"/>
      <w:bookmarkStart w:id="90" w:name="_Toc47605982"/>
      <w:bookmarkStart w:id="91" w:name="_Toc47613773"/>
      <w:bookmarkStart w:id="92" w:name="_Toc47615296"/>
      <w:bookmarkStart w:id="93" w:name="_Toc47640193"/>
      <w:bookmarkStart w:id="94" w:name="_Toc47657392"/>
      <w:r w:rsidRPr="000714AC">
        <w:rPr>
          <w:lang w:val="en-US"/>
        </w:rPr>
        <w:t>To support mobility for NTN, signaling associated with handovers needs to be reduced.</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9E172F6" w14:textId="4C4E46EA" w:rsidR="00492AD3" w:rsidRPr="000714AC" w:rsidRDefault="00492AD3" w:rsidP="00492AD3">
      <w:pPr>
        <w:rPr>
          <w:lang w:val="en-US"/>
        </w:rPr>
      </w:pPr>
      <w:r w:rsidRPr="000714AC">
        <w:rPr>
          <w:lang w:val="en-US"/>
        </w:rPr>
        <w:t xml:space="preserve">The reason for excluding RACH-less from the mobility enhancement WI was the lack of accurate ways of estimating the TA between cells and thus, to be able to use RACH-less at HO, it requires the UE to have TA value equal to zero or a very small TA difference between the source and target cell. In an intra-satellite HO, the difference in propagation delay will be close to zero since the distance to the satellite is the same in the target and source cell </w:t>
      </w:r>
      <w:r w:rsidR="0034362C">
        <w:rPr>
          <w:lang w:val="en-US"/>
        </w:rPr>
        <w:t>(as illustrated in</w:t>
      </w:r>
      <w:r w:rsidRPr="000714AC">
        <w:rPr>
          <w:lang w:val="en-US"/>
        </w:rPr>
        <w:t xml:space="preserve"> </w:t>
      </w:r>
      <w:r w:rsidR="000D0913">
        <w:rPr>
          <w:lang w:val="en-US"/>
        </w:rPr>
        <w:fldChar w:fldCharType="begin"/>
      </w:r>
      <w:r w:rsidR="000D0913">
        <w:rPr>
          <w:lang w:val="en-US"/>
        </w:rPr>
        <w:instrText xml:space="preserve"> REF _Ref47603248 \h </w:instrText>
      </w:r>
      <w:r w:rsidR="000D0913">
        <w:rPr>
          <w:lang w:val="en-US"/>
        </w:rPr>
      </w:r>
      <w:r w:rsidR="000D0913">
        <w:rPr>
          <w:lang w:val="en-US"/>
        </w:rPr>
        <w:fldChar w:fldCharType="separate"/>
      </w:r>
      <w:r w:rsidR="00A15E6E" w:rsidRPr="000714AC">
        <w:rPr>
          <w:lang w:val="en-US"/>
        </w:rPr>
        <w:t xml:space="preserve">Figure </w:t>
      </w:r>
      <w:r w:rsidR="00A15E6E">
        <w:rPr>
          <w:noProof/>
          <w:lang w:val="en-US"/>
        </w:rPr>
        <w:t>2</w:t>
      </w:r>
      <w:r w:rsidR="000D0913">
        <w:rPr>
          <w:lang w:val="en-US"/>
        </w:rPr>
        <w:fldChar w:fldCharType="end"/>
      </w:r>
      <w:r w:rsidR="0034362C">
        <w:rPr>
          <w:lang w:val="en-US"/>
        </w:rPr>
        <w:t>)</w:t>
      </w:r>
      <w:r w:rsidRPr="000714AC">
        <w:rPr>
          <w:lang w:val="en-US"/>
        </w:rPr>
        <w:t xml:space="preserve"> and therefore the TA can be reused at intra satellite HO in NTN.   </w:t>
      </w:r>
    </w:p>
    <w:p w14:paraId="79040687" w14:textId="77777777" w:rsidR="00492AD3" w:rsidRPr="000714AC" w:rsidRDefault="00492AD3" w:rsidP="00492AD3">
      <w:pPr>
        <w:rPr>
          <w:lang w:val="en-US"/>
        </w:rPr>
      </w:pPr>
    </w:p>
    <w:p w14:paraId="2A7B6DF8" w14:textId="77777777" w:rsidR="00492AD3" w:rsidRPr="000714AC" w:rsidRDefault="00492AD3" w:rsidP="00492AD3">
      <w:pPr>
        <w:rPr>
          <w:lang w:val="en-US"/>
        </w:rPr>
      </w:pPr>
    </w:p>
    <w:p w14:paraId="5C367F8F" w14:textId="7E2295B8" w:rsidR="00492AD3" w:rsidRPr="000714AC" w:rsidRDefault="00511F0A" w:rsidP="00492AD3">
      <w:pPr>
        <w:keepNext/>
        <w:jc w:val="center"/>
        <w:rPr>
          <w:lang w:val="en-US"/>
        </w:rPr>
      </w:pPr>
      <w:r>
        <w:rPr>
          <w:noProof/>
          <w:lang w:val="en-US"/>
        </w:rPr>
        <w:drawing>
          <wp:inline distT="0" distB="0" distL="0" distR="0" wp14:anchorId="69E46057" wp14:editId="35FEC47E">
            <wp:extent cx="3517900" cy="265811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17900" cy="2658110"/>
                    </a:xfrm>
                    <a:prstGeom prst="rect">
                      <a:avLst/>
                    </a:prstGeom>
                    <a:noFill/>
                  </pic:spPr>
                </pic:pic>
              </a:graphicData>
            </a:graphic>
          </wp:inline>
        </w:drawing>
      </w:r>
    </w:p>
    <w:p w14:paraId="31C88131" w14:textId="2083BDAC" w:rsidR="00492AD3" w:rsidRPr="000714AC" w:rsidRDefault="00492AD3" w:rsidP="00492AD3">
      <w:pPr>
        <w:pStyle w:val="Caption"/>
        <w:rPr>
          <w:lang w:val="en-US"/>
        </w:rPr>
      </w:pPr>
      <w:bookmarkStart w:id="95" w:name="_Ref47603248"/>
      <w:r w:rsidRPr="000714AC">
        <w:rPr>
          <w:lang w:val="en-US"/>
        </w:rPr>
        <w:t xml:space="preserve">Figure </w:t>
      </w:r>
      <w:r w:rsidRPr="000714AC">
        <w:rPr>
          <w:lang w:val="en-US"/>
        </w:rPr>
        <w:fldChar w:fldCharType="begin"/>
      </w:r>
      <w:r w:rsidRPr="000714AC">
        <w:rPr>
          <w:lang w:val="en-US"/>
        </w:rPr>
        <w:instrText xml:space="preserve"> SEQ Figure \* ARABIC </w:instrText>
      </w:r>
      <w:r w:rsidRPr="000714AC">
        <w:rPr>
          <w:lang w:val="en-US"/>
        </w:rPr>
        <w:fldChar w:fldCharType="separate"/>
      </w:r>
      <w:r w:rsidR="00A15E6E">
        <w:rPr>
          <w:noProof/>
          <w:lang w:val="en-US"/>
        </w:rPr>
        <w:t>2</w:t>
      </w:r>
      <w:r w:rsidRPr="000714AC">
        <w:rPr>
          <w:lang w:val="en-US"/>
        </w:rPr>
        <w:fldChar w:fldCharType="end"/>
      </w:r>
      <w:bookmarkEnd w:id="95"/>
      <w:r w:rsidRPr="000714AC">
        <w:rPr>
          <w:lang w:val="en-US"/>
        </w:rPr>
        <w:t xml:space="preserve"> TA value difference between cells at intra satellite HO is zero</w:t>
      </w:r>
    </w:p>
    <w:p w14:paraId="74111262" w14:textId="77777777" w:rsidR="00492AD3" w:rsidRPr="000714AC" w:rsidRDefault="00492AD3" w:rsidP="00492AD3">
      <w:pPr>
        <w:rPr>
          <w:lang w:val="en-US"/>
        </w:rPr>
      </w:pPr>
    </w:p>
    <w:p w14:paraId="4DFB34C8" w14:textId="77777777" w:rsidR="00492AD3" w:rsidRPr="000714AC" w:rsidRDefault="00492AD3" w:rsidP="00492AD3">
      <w:pPr>
        <w:pStyle w:val="Observation"/>
        <w:numPr>
          <w:ilvl w:val="0"/>
          <w:numId w:val="11"/>
        </w:numPr>
        <w:overflowPunct/>
        <w:autoSpaceDE/>
        <w:autoSpaceDN/>
        <w:adjustRightInd/>
        <w:spacing w:after="160" w:line="259" w:lineRule="auto"/>
        <w:ind w:left="1701" w:hanging="1701"/>
        <w:jc w:val="left"/>
        <w:textAlignment w:val="auto"/>
        <w:rPr>
          <w:lang w:val="en-US"/>
        </w:rPr>
      </w:pPr>
      <w:bookmarkStart w:id="96" w:name="_Toc23326965"/>
      <w:bookmarkStart w:id="97" w:name="_Toc23338401"/>
      <w:bookmarkStart w:id="98" w:name="_Toc23419239"/>
      <w:bookmarkStart w:id="99" w:name="_Toc23419246"/>
      <w:bookmarkStart w:id="100" w:name="_Toc23894673"/>
      <w:bookmarkStart w:id="101" w:name="_Toc24019181"/>
      <w:bookmarkStart w:id="102" w:name="_Toc24019426"/>
      <w:bookmarkStart w:id="103" w:name="_Toc24037073"/>
      <w:bookmarkStart w:id="104" w:name="_Toc45617257"/>
      <w:bookmarkStart w:id="105" w:name="_Toc45617366"/>
      <w:bookmarkStart w:id="106" w:name="_Toc45617399"/>
      <w:bookmarkStart w:id="107" w:name="_Toc47371158"/>
      <w:bookmarkStart w:id="108" w:name="_Toc47371173"/>
      <w:bookmarkStart w:id="109" w:name="_Toc47522737"/>
      <w:bookmarkStart w:id="110" w:name="_Toc47605983"/>
      <w:bookmarkStart w:id="111" w:name="_Toc47613774"/>
      <w:bookmarkStart w:id="112" w:name="_Toc47615297"/>
      <w:bookmarkStart w:id="113" w:name="_Toc47640194"/>
      <w:bookmarkStart w:id="114" w:name="_Toc47657393"/>
      <w:r w:rsidRPr="000714AC">
        <w:rPr>
          <w:lang w:val="en-US"/>
        </w:rPr>
        <w:t>For intra satellite HO, the difference in delay between cells is zero.</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76A01D61" w14:textId="7D9565E0" w:rsidR="00492AD3" w:rsidRPr="000714AC" w:rsidRDefault="00492AD3" w:rsidP="001A2655">
      <w:pPr>
        <w:rPr>
          <w:lang w:val="en-US"/>
        </w:rPr>
      </w:pPr>
      <w:r w:rsidRPr="000714AC">
        <w:rPr>
          <w:lang w:val="en-US"/>
        </w:rPr>
        <w:t xml:space="preserve">It </w:t>
      </w:r>
      <w:r w:rsidR="00386D72">
        <w:rPr>
          <w:lang w:val="en-US"/>
        </w:rPr>
        <w:t xml:space="preserve">is </w:t>
      </w:r>
      <w:r w:rsidRPr="000714AC">
        <w:rPr>
          <w:lang w:val="en-US"/>
        </w:rPr>
        <w:t xml:space="preserve">believed that the RACH capacity will be limited even in </w:t>
      </w:r>
      <w:r w:rsidR="0034362C">
        <w:rPr>
          <w:lang w:val="en-US"/>
        </w:rPr>
        <w:t>sparsely</w:t>
      </w:r>
      <w:r w:rsidRPr="000714AC">
        <w:rPr>
          <w:lang w:val="en-US"/>
        </w:rPr>
        <w:t xml:space="preserve"> populated areas due to the large supported cells in NTN. RACH-less will offload the PRACH resources and thus reduce the collision rate. It also has the potential to reduce the interruption time since it is possible to use dense pre-allocate</w:t>
      </w:r>
      <w:r w:rsidR="0034362C">
        <w:rPr>
          <w:lang w:val="en-US"/>
        </w:rPr>
        <w:t>d</w:t>
      </w:r>
      <w:r w:rsidRPr="000714AC">
        <w:rPr>
          <w:lang w:val="en-US"/>
        </w:rPr>
        <w:t xml:space="preserve"> grants in the HO command.  </w:t>
      </w:r>
    </w:p>
    <w:p w14:paraId="77940C5E" w14:textId="26CDFBFA" w:rsidR="00492AD3" w:rsidRPr="000714AC" w:rsidRDefault="00492AD3" w:rsidP="00492AD3">
      <w:pPr>
        <w:pStyle w:val="Observation"/>
        <w:numPr>
          <w:ilvl w:val="0"/>
          <w:numId w:val="11"/>
        </w:numPr>
        <w:overflowPunct/>
        <w:autoSpaceDE/>
        <w:autoSpaceDN/>
        <w:adjustRightInd/>
        <w:spacing w:after="160" w:line="259" w:lineRule="auto"/>
        <w:ind w:left="1701" w:hanging="1701"/>
        <w:jc w:val="left"/>
        <w:textAlignment w:val="auto"/>
        <w:rPr>
          <w:lang w:val="en-US"/>
        </w:rPr>
      </w:pPr>
      <w:bookmarkStart w:id="115" w:name="_Toc23326967"/>
      <w:bookmarkStart w:id="116" w:name="_Toc23338403"/>
      <w:bookmarkStart w:id="117" w:name="_Toc23419241"/>
      <w:bookmarkStart w:id="118" w:name="_Toc23419248"/>
      <w:bookmarkStart w:id="119" w:name="_Toc23894675"/>
      <w:bookmarkStart w:id="120" w:name="_Toc24019183"/>
      <w:bookmarkStart w:id="121" w:name="_Toc24019428"/>
      <w:bookmarkStart w:id="122" w:name="_Toc24037075"/>
      <w:bookmarkStart w:id="123" w:name="_Toc45617258"/>
      <w:bookmarkStart w:id="124" w:name="_Toc45617367"/>
      <w:bookmarkStart w:id="125" w:name="_Toc45617400"/>
      <w:bookmarkStart w:id="126" w:name="_Toc47371159"/>
      <w:bookmarkStart w:id="127" w:name="_Toc47371174"/>
      <w:bookmarkStart w:id="128" w:name="_Toc47522738"/>
      <w:bookmarkStart w:id="129" w:name="_Toc47605984"/>
      <w:bookmarkStart w:id="130" w:name="_Toc47613775"/>
      <w:bookmarkStart w:id="131" w:name="_Toc47615298"/>
      <w:bookmarkStart w:id="132" w:name="_Toc47640195"/>
      <w:bookmarkStart w:id="133" w:name="_Toc47657394"/>
      <w:r w:rsidRPr="000714AC">
        <w:rPr>
          <w:lang w:val="en-US"/>
        </w:rPr>
        <w:t xml:space="preserve">RACH-less would </w:t>
      </w:r>
      <w:r w:rsidR="0034362C">
        <w:rPr>
          <w:lang w:val="en-US"/>
        </w:rPr>
        <w:t>reduce</w:t>
      </w:r>
      <w:r w:rsidRPr="000714AC">
        <w:rPr>
          <w:lang w:val="en-US"/>
        </w:rPr>
        <w:t xml:space="preserve"> PRACH </w:t>
      </w:r>
      <w:r w:rsidR="0034362C">
        <w:rPr>
          <w:lang w:val="en-US"/>
        </w:rPr>
        <w:t>load</w:t>
      </w:r>
      <w:r w:rsidRPr="000714AC">
        <w:rPr>
          <w:lang w:val="en-US"/>
        </w:rPr>
        <w:t xml:space="preserve"> and decrease the RA collision rate. </w:t>
      </w:r>
      <w:r w:rsidR="0034362C">
        <w:rPr>
          <w:lang w:val="en-US"/>
        </w:rPr>
        <w:t xml:space="preserve">Thus, RACH-less is </w:t>
      </w:r>
      <w:r w:rsidR="00B80079">
        <w:rPr>
          <w:lang w:val="en-US"/>
        </w:rPr>
        <w:t>highly beneficial</w:t>
      </w:r>
      <w:r w:rsidR="00B80079" w:rsidRPr="000714AC">
        <w:rPr>
          <w:lang w:val="en-US"/>
        </w:rPr>
        <w:t xml:space="preserve"> </w:t>
      </w:r>
      <w:r w:rsidRPr="000714AC">
        <w:rPr>
          <w:lang w:val="en-US"/>
        </w:rPr>
        <w:t>for NTN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Pr="000714AC">
        <w:rPr>
          <w:lang w:val="en-US"/>
        </w:rPr>
        <w:t xml:space="preserve"> </w:t>
      </w:r>
    </w:p>
    <w:bookmarkEnd w:id="64"/>
    <w:p w14:paraId="05AB755A" w14:textId="47487C10" w:rsidR="00492AD3" w:rsidRPr="000714AC" w:rsidRDefault="00492AD3" w:rsidP="00492AD3">
      <w:pPr>
        <w:pStyle w:val="Heading2"/>
        <w:rPr>
          <w:lang w:val="en-US"/>
        </w:rPr>
      </w:pPr>
      <w:r w:rsidRPr="000714AC" w:rsidDel="008A4953">
        <w:rPr>
          <w:lang w:val="en-US"/>
        </w:rPr>
        <w:t xml:space="preserve">Comparison of </w:t>
      </w:r>
      <w:r w:rsidRPr="000714AC">
        <w:rPr>
          <w:lang w:val="en-US"/>
        </w:rPr>
        <w:t>RACH-less HO with 2-step RA</w:t>
      </w:r>
    </w:p>
    <w:p w14:paraId="1DC1B345" w14:textId="644FB82B" w:rsidR="00492AD3" w:rsidRPr="000714AC" w:rsidRDefault="00492AD3" w:rsidP="00492AD3">
      <w:pPr>
        <w:rPr>
          <w:lang w:val="en-US"/>
        </w:rPr>
      </w:pPr>
      <w:r w:rsidRPr="000714AC">
        <w:rPr>
          <w:lang w:val="en-US"/>
        </w:rPr>
        <w:t xml:space="preserve">Since the </w:t>
      </w:r>
      <w:r w:rsidR="00B80079">
        <w:rPr>
          <w:lang w:val="en-US"/>
        </w:rPr>
        <w:t>main</w:t>
      </w:r>
      <w:r w:rsidRPr="000714AC">
        <w:rPr>
          <w:lang w:val="en-US"/>
        </w:rPr>
        <w:t xml:space="preserve"> gains </w:t>
      </w:r>
      <w:r w:rsidR="00B80079">
        <w:rPr>
          <w:lang w:val="en-US"/>
        </w:rPr>
        <w:t>from</w:t>
      </w:r>
      <w:r w:rsidRPr="000714AC">
        <w:rPr>
          <w:lang w:val="en-US"/>
        </w:rPr>
        <w:t xml:space="preserve"> RACH-less HO is the elimination of Msg1 and Msg2 in the 4-step RA procedure in the target cell, it is interesting to </w:t>
      </w:r>
      <w:r w:rsidR="001D52C6">
        <w:rPr>
          <w:lang w:val="en-US"/>
        </w:rPr>
        <w:t>compare</w:t>
      </w:r>
      <w:r w:rsidRPr="000714AC">
        <w:rPr>
          <w:lang w:val="en-US"/>
        </w:rPr>
        <w:t xml:space="preserve"> HO with 2-step RA </w:t>
      </w:r>
      <w:r w:rsidR="001D52C6">
        <w:rPr>
          <w:lang w:val="en-US"/>
        </w:rPr>
        <w:t>with</w:t>
      </w:r>
      <w:r w:rsidRPr="000714AC">
        <w:rPr>
          <w:lang w:val="en-US"/>
        </w:rPr>
        <w:t xml:space="preserve"> RACH-less HO. With 2-step RA in the target cell, the UE can transmit the </w:t>
      </w:r>
      <w:r w:rsidRPr="000714AC">
        <w:rPr>
          <w:i/>
          <w:lang w:val="en-US"/>
        </w:rPr>
        <w:t>RRCReconfigurationComplete</w:t>
      </w:r>
      <w:r w:rsidRPr="000714AC">
        <w:rPr>
          <w:lang w:val="en-US"/>
        </w:rPr>
        <w:t xml:space="preserve"> message as a part of the first transmission in the target cell already. Hence, the delay caused by the Msg1-Msg2 message exchange is eliminated in the case of HO with 2-step RA too.</w:t>
      </w:r>
    </w:p>
    <w:p w14:paraId="2B073309" w14:textId="77777777" w:rsidR="00492AD3" w:rsidRPr="000714AC" w:rsidRDefault="00492AD3" w:rsidP="00492AD3">
      <w:pPr>
        <w:pStyle w:val="Observation"/>
        <w:numPr>
          <w:ilvl w:val="0"/>
          <w:numId w:val="11"/>
        </w:numPr>
        <w:overflowPunct/>
        <w:autoSpaceDE/>
        <w:autoSpaceDN/>
        <w:adjustRightInd/>
        <w:spacing w:after="160" w:line="259" w:lineRule="auto"/>
        <w:ind w:left="1701" w:hanging="1701"/>
        <w:jc w:val="left"/>
        <w:textAlignment w:val="auto"/>
        <w:rPr>
          <w:lang w:val="en-US"/>
        </w:rPr>
      </w:pPr>
      <w:bookmarkStart w:id="134" w:name="_Toc23894676"/>
      <w:bookmarkStart w:id="135" w:name="_Toc24019184"/>
      <w:bookmarkStart w:id="136" w:name="_Toc24019429"/>
      <w:bookmarkStart w:id="137" w:name="_Toc24037076"/>
      <w:bookmarkStart w:id="138" w:name="_Toc45617259"/>
      <w:bookmarkStart w:id="139" w:name="_Toc45617368"/>
      <w:bookmarkStart w:id="140" w:name="_Toc45617401"/>
      <w:bookmarkStart w:id="141" w:name="_Toc47371160"/>
      <w:bookmarkStart w:id="142" w:name="_Toc47371175"/>
      <w:bookmarkStart w:id="143" w:name="_Toc47522739"/>
      <w:bookmarkStart w:id="144" w:name="_Toc47605985"/>
      <w:bookmarkStart w:id="145" w:name="_Toc47613776"/>
      <w:bookmarkStart w:id="146" w:name="_Toc47615299"/>
      <w:bookmarkStart w:id="147" w:name="_Toc47640196"/>
      <w:bookmarkStart w:id="148" w:name="_Toc47657395"/>
      <w:r w:rsidRPr="000714AC">
        <w:rPr>
          <w:lang w:val="en-US"/>
        </w:rPr>
        <w:t>The delay caused by the Msg1-Msg2 message exchange is eliminated both with RACH-less HO and with HO with 2-step RA.</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Pr="000714AC">
        <w:rPr>
          <w:lang w:val="en-US"/>
        </w:rPr>
        <w:t xml:space="preserve"> </w:t>
      </w:r>
    </w:p>
    <w:p w14:paraId="4E3DB95C" w14:textId="77777777" w:rsidR="00492AD3" w:rsidRPr="000714AC" w:rsidRDefault="00492AD3" w:rsidP="00492AD3">
      <w:pPr>
        <w:pStyle w:val="Observation"/>
        <w:numPr>
          <w:ilvl w:val="0"/>
          <w:numId w:val="11"/>
        </w:numPr>
        <w:overflowPunct/>
        <w:autoSpaceDE/>
        <w:autoSpaceDN/>
        <w:adjustRightInd/>
        <w:spacing w:after="160" w:line="259" w:lineRule="auto"/>
        <w:ind w:left="1701" w:hanging="1701"/>
        <w:jc w:val="left"/>
        <w:textAlignment w:val="auto"/>
        <w:rPr>
          <w:lang w:val="en-US"/>
        </w:rPr>
      </w:pPr>
      <w:bookmarkStart w:id="149" w:name="_Toc23894677"/>
      <w:bookmarkStart w:id="150" w:name="_Toc24019185"/>
      <w:bookmarkStart w:id="151" w:name="_Toc24019430"/>
      <w:bookmarkStart w:id="152" w:name="_Toc24037077"/>
      <w:bookmarkStart w:id="153" w:name="_Toc45617260"/>
      <w:bookmarkStart w:id="154" w:name="_Toc45617369"/>
      <w:bookmarkStart w:id="155" w:name="_Toc45617402"/>
      <w:bookmarkStart w:id="156" w:name="_Toc47371161"/>
      <w:bookmarkStart w:id="157" w:name="_Toc47371176"/>
      <w:bookmarkStart w:id="158" w:name="_Toc47522740"/>
      <w:bookmarkStart w:id="159" w:name="_Toc47605986"/>
      <w:bookmarkStart w:id="160" w:name="_Toc47613777"/>
      <w:bookmarkStart w:id="161" w:name="_Toc47615300"/>
      <w:bookmarkStart w:id="162" w:name="_Toc47640197"/>
      <w:bookmarkStart w:id="163" w:name="_Toc47657396"/>
      <w:r w:rsidRPr="000714AC">
        <w:rPr>
          <w:lang w:val="en-US"/>
        </w:rPr>
        <w:t>The interruption times are similar in RACH-less HO and HO with 2-step RA, depending on the relation between the (time domain) density of pre-allocated UL grants and that of PRACH occasions for 2-step RA.</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0FCD723" w14:textId="39250E08" w:rsidR="00492AD3" w:rsidRPr="000714AC" w:rsidRDefault="00492AD3" w:rsidP="00492AD3">
      <w:pPr>
        <w:rPr>
          <w:lang w:val="en-US"/>
        </w:rPr>
      </w:pPr>
      <w:r w:rsidRPr="000714AC">
        <w:rPr>
          <w:lang w:val="en-US"/>
        </w:rPr>
        <w:t>However, there are other noteworthy differences between the two methods. Since pre-allocated UL grants in the RACH-less HO case are allocated over a short temporary period, they can assumedly be denser than the PRACH occasions for 2-step RA.</w:t>
      </w:r>
      <w:r w:rsidR="00FE4BEB">
        <w:rPr>
          <w:lang w:val="en-US"/>
        </w:rPr>
        <w:t xml:space="preserve"> If dynamic grants are used for the RACH-less HO</w:t>
      </w:r>
      <w:r w:rsidR="00B80079">
        <w:rPr>
          <w:lang w:val="en-US"/>
        </w:rPr>
        <w:t>,</w:t>
      </w:r>
      <w:r w:rsidR="00FE4BEB">
        <w:rPr>
          <w:lang w:val="en-US"/>
        </w:rPr>
        <w:t xml:space="preserve"> there are some DL PDCCH resources used but the UL PUSCH resources needed will be kept to a minimum </w:t>
      </w:r>
    </w:p>
    <w:p w14:paraId="6ED635F3" w14:textId="4F80BADF" w:rsidR="00492AD3" w:rsidRPr="000714AC" w:rsidRDefault="00FE4BEB" w:rsidP="00492AD3">
      <w:pPr>
        <w:pStyle w:val="Observation"/>
        <w:numPr>
          <w:ilvl w:val="0"/>
          <w:numId w:val="11"/>
        </w:numPr>
        <w:overflowPunct/>
        <w:autoSpaceDE/>
        <w:autoSpaceDN/>
        <w:adjustRightInd/>
        <w:spacing w:after="160" w:line="259" w:lineRule="auto"/>
        <w:ind w:left="1701" w:hanging="1701"/>
        <w:jc w:val="left"/>
        <w:textAlignment w:val="auto"/>
        <w:rPr>
          <w:lang w:val="en-US"/>
        </w:rPr>
      </w:pPr>
      <w:bookmarkStart w:id="164" w:name="_Toc23894678"/>
      <w:bookmarkStart w:id="165" w:name="_Toc24019186"/>
      <w:bookmarkStart w:id="166" w:name="_Toc24019431"/>
      <w:bookmarkStart w:id="167" w:name="_Toc24037078"/>
      <w:bookmarkStart w:id="168" w:name="_Toc45617261"/>
      <w:bookmarkStart w:id="169" w:name="_Toc45617370"/>
      <w:bookmarkStart w:id="170" w:name="_Toc45617403"/>
      <w:bookmarkStart w:id="171" w:name="_Toc47371162"/>
      <w:bookmarkStart w:id="172" w:name="_Toc47371177"/>
      <w:bookmarkStart w:id="173" w:name="_Toc47522741"/>
      <w:bookmarkStart w:id="174" w:name="_Toc47605987"/>
      <w:bookmarkStart w:id="175" w:name="_Toc47613778"/>
      <w:bookmarkStart w:id="176" w:name="_Toc47615301"/>
      <w:bookmarkStart w:id="177" w:name="_Toc47640198"/>
      <w:bookmarkStart w:id="178" w:name="_Toc47657397"/>
      <w:r>
        <w:rPr>
          <w:lang w:val="en-US"/>
        </w:rPr>
        <w:t>RACH-less HO may be a resource efficient alternative to 2-step RA</w:t>
      </w:r>
      <w:r w:rsidR="00492AD3" w:rsidRPr="000714AC">
        <w:rPr>
          <w:lang w:val="en-US"/>
        </w:rPr>
        <w:t>.</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00492AD3" w:rsidRPr="000714AC">
        <w:rPr>
          <w:lang w:val="en-US"/>
        </w:rPr>
        <w:t xml:space="preserve">  </w:t>
      </w:r>
    </w:p>
    <w:p w14:paraId="2AE09C1F" w14:textId="615924F5" w:rsidR="00492AD3" w:rsidRPr="000714AC" w:rsidRDefault="00FE4BEB" w:rsidP="00492AD3">
      <w:pPr>
        <w:rPr>
          <w:lang w:val="en-US"/>
        </w:rPr>
      </w:pPr>
      <w:bookmarkStart w:id="179" w:name="_Toc23894679"/>
      <w:r>
        <w:rPr>
          <w:lang w:val="en-US"/>
        </w:rPr>
        <w:t>Also, t</w:t>
      </w:r>
      <w:r w:rsidR="00492AD3" w:rsidRPr="000714AC">
        <w:rPr>
          <w:lang w:val="en-US"/>
        </w:rPr>
        <w:t xml:space="preserve">he pre-allocated </w:t>
      </w:r>
      <w:r>
        <w:rPr>
          <w:lang w:val="en-US"/>
        </w:rPr>
        <w:t xml:space="preserve">or dynamic </w:t>
      </w:r>
      <w:r w:rsidR="00492AD3" w:rsidRPr="000714AC">
        <w:rPr>
          <w:lang w:val="en-US"/>
        </w:rPr>
        <w:t xml:space="preserve">UL grants </w:t>
      </w:r>
      <w:r>
        <w:rPr>
          <w:lang w:val="en-US"/>
        </w:rPr>
        <w:t xml:space="preserve">in RACH-less </w:t>
      </w:r>
      <w:r w:rsidR="00492AD3" w:rsidRPr="000714AC">
        <w:rPr>
          <w:lang w:val="en-US"/>
        </w:rPr>
        <w:t>may be adapted for the UE, e.g. larger if desired and with tailored MCS, based on measurement reports from the UE. Furthermore, with RACH</w:t>
      </w:r>
      <w:r>
        <w:rPr>
          <w:lang w:val="en-US"/>
        </w:rPr>
        <w:t>-</w:t>
      </w:r>
      <w:r w:rsidR="00492AD3" w:rsidRPr="000714AC">
        <w:rPr>
          <w:lang w:val="en-US"/>
        </w:rPr>
        <w:t>less HO the UE can avoid the overhead of the RA preamble transmission and therefore the RA collision rate at HO</w:t>
      </w:r>
      <w:r w:rsidR="00B80079">
        <w:rPr>
          <w:lang w:val="en-US"/>
        </w:rPr>
        <w:t xml:space="preserve"> is not increased</w:t>
      </w:r>
      <w:r w:rsidR="00492AD3" w:rsidRPr="000714AC">
        <w:rPr>
          <w:lang w:val="en-US"/>
        </w:rPr>
        <w:t xml:space="preserve">. </w:t>
      </w:r>
      <w:bookmarkEnd w:id="179"/>
    </w:p>
    <w:p w14:paraId="05D21A05" w14:textId="77777777" w:rsidR="00492AD3" w:rsidRPr="000714AC" w:rsidRDefault="00492AD3" w:rsidP="00492AD3">
      <w:pPr>
        <w:pStyle w:val="Observation"/>
        <w:numPr>
          <w:ilvl w:val="0"/>
          <w:numId w:val="11"/>
        </w:numPr>
        <w:overflowPunct/>
        <w:autoSpaceDE/>
        <w:autoSpaceDN/>
        <w:adjustRightInd/>
        <w:spacing w:after="160" w:line="259" w:lineRule="auto"/>
        <w:ind w:left="1701" w:hanging="1701"/>
        <w:jc w:val="left"/>
        <w:textAlignment w:val="auto"/>
        <w:rPr>
          <w:lang w:val="en-US"/>
        </w:rPr>
      </w:pPr>
      <w:bookmarkStart w:id="180" w:name="_Toc23894680"/>
      <w:bookmarkStart w:id="181" w:name="_Toc24019187"/>
      <w:bookmarkStart w:id="182" w:name="_Toc24019432"/>
      <w:bookmarkStart w:id="183" w:name="_Toc24037079"/>
      <w:bookmarkStart w:id="184" w:name="_Toc45617262"/>
      <w:bookmarkStart w:id="185" w:name="_Toc45617371"/>
      <w:bookmarkStart w:id="186" w:name="_Toc45617404"/>
      <w:bookmarkStart w:id="187" w:name="_Toc47371163"/>
      <w:bookmarkStart w:id="188" w:name="_Toc47371178"/>
      <w:bookmarkStart w:id="189" w:name="_Toc47522742"/>
      <w:bookmarkStart w:id="190" w:name="_Toc47605988"/>
      <w:bookmarkStart w:id="191" w:name="_Toc47613779"/>
      <w:bookmarkStart w:id="192" w:name="_Toc47615302"/>
      <w:bookmarkStart w:id="193" w:name="_Toc47640199"/>
      <w:bookmarkStart w:id="194" w:name="_Toc47657398"/>
      <w:r w:rsidRPr="000714AC">
        <w:rPr>
          <w:lang w:val="en-US"/>
        </w:rPr>
        <w:t>RACH-less will not increase the preamble collision rate and will leave the RA capacity of the cell to be used for other RA attempts.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sidRPr="000714AC">
        <w:rPr>
          <w:lang w:val="en-US"/>
        </w:rPr>
        <w:t xml:space="preserve"> </w:t>
      </w:r>
    </w:p>
    <w:p w14:paraId="0A09EE1F" w14:textId="0391AB24" w:rsidR="00492AD3" w:rsidRPr="000714AC" w:rsidRDefault="00FE4BEB" w:rsidP="00492AD3">
      <w:pPr>
        <w:rPr>
          <w:rStyle w:val="xxbodytextChar"/>
          <w:rFonts w:cs="Arial"/>
        </w:rPr>
      </w:pPr>
      <w:r>
        <w:rPr>
          <w:lang w:val="en-US"/>
        </w:rPr>
        <w:t>T</w:t>
      </w:r>
      <w:r w:rsidR="00492AD3" w:rsidRPr="000714AC">
        <w:rPr>
          <w:lang w:val="en-US"/>
        </w:rPr>
        <w:t xml:space="preserve">he above analysis of RACH-less </w:t>
      </w:r>
      <w:r>
        <w:rPr>
          <w:lang w:val="en-US"/>
        </w:rPr>
        <w:t>and</w:t>
      </w:r>
      <w:r w:rsidR="00492AD3" w:rsidRPr="000714AC">
        <w:rPr>
          <w:lang w:val="en-US"/>
        </w:rPr>
        <w:t xml:space="preserve"> to 2-step RA </w:t>
      </w:r>
      <w:r>
        <w:rPr>
          <w:lang w:val="en-US"/>
        </w:rPr>
        <w:t>shows that both can be beneficial for NTN</w:t>
      </w:r>
      <w:r w:rsidR="00B80079">
        <w:rPr>
          <w:lang w:val="en-US"/>
        </w:rPr>
        <w:t>:</w:t>
      </w:r>
      <w:r>
        <w:rPr>
          <w:lang w:val="en-US"/>
        </w:rPr>
        <w:t xml:space="preserve"> 2-step RA ha</w:t>
      </w:r>
      <w:r w:rsidR="00B80079">
        <w:rPr>
          <w:lang w:val="en-US"/>
        </w:rPr>
        <w:t>s</w:t>
      </w:r>
      <w:r>
        <w:rPr>
          <w:lang w:val="en-US"/>
        </w:rPr>
        <w:t xml:space="preserve"> benefits over 4-step RA in in idle/inactive mode but in connected mode RACH-less </w:t>
      </w:r>
      <w:r w:rsidR="009F09AD">
        <w:rPr>
          <w:lang w:val="en-US"/>
        </w:rPr>
        <w:t>HO</w:t>
      </w:r>
      <w:r>
        <w:rPr>
          <w:lang w:val="en-US"/>
        </w:rPr>
        <w:t xml:space="preserve"> shows clear benefits over </w:t>
      </w:r>
      <w:r w:rsidR="009F09AD">
        <w:rPr>
          <w:lang w:val="en-US"/>
        </w:rPr>
        <w:t>HO with</w:t>
      </w:r>
      <w:r>
        <w:rPr>
          <w:lang w:val="en-US"/>
        </w:rPr>
        <w:t xml:space="preserve"> 2-step RA. W</w:t>
      </w:r>
      <w:r w:rsidR="00492AD3" w:rsidRPr="000714AC">
        <w:rPr>
          <w:lang w:val="en-US"/>
        </w:rPr>
        <w:t xml:space="preserve">e </w:t>
      </w:r>
      <w:r>
        <w:rPr>
          <w:lang w:val="en-US"/>
        </w:rPr>
        <w:t xml:space="preserve">therefore </w:t>
      </w:r>
      <w:r w:rsidR="00492AD3" w:rsidRPr="000714AC">
        <w:rPr>
          <w:lang w:val="en-US"/>
        </w:rPr>
        <w:t xml:space="preserve">propose </w:t>
      </w:r>
      <w:r>
        <w:rPr>
          <w:lang w:val="en-US"/>
        </w:rPr>
        <w:t xml:space="preserve">RAN2 to further evaluate the support of RACH-less in the Rel-17 WI </w:t>
      </w:r>
      <w:r w:rsidR="009F09AD">
        <w:rPr>
          <w:lang w:val="en-US"/>
        </w:rPr>
        <w:t>on</w:t>
      </w:r>
      <w:r>
        <w:rPr>
          <w:lang w:val="en-US"/>
        </w:rPr>
        <w:t xml:space="preserve"> “</w:t>
      </w:r>
      <w:r w:rsidRPr="000714AC">
        <w:rPr>
          <w:rStyle w:val="normaltextrun"/>
          <w:sz w:val="22"/>
          <w:lang w:val="en-US"/>
        </w:rPr>
        <w:t>Solutions for NR to support non-terrestrial networks (NTN)</w:t>
      </w:r>
      <w:r>
        <w:rPr>
          <w:rStyle w:val="normaltextrun"/>
          <w:sz w:val="22"/>
          <w:lang w:val="en-US"/>
        </w:rPr>
        <w:t>”</w:t>
      </w:r>
      <w:r w:rsidR="00492AD3" w:rsidRPr="000714AC">
        <w:rPr>
          <w:lang w:val="en-US"/>
        </w:rPr>
        <w:t>.</w:t>
      </w:r>
    </w:p>
    <w:p w14:paraId="3A00CF6A" w14:textId="420806E0" w:rsidR="00492AD3" w:rsidRPr="000714AC" w:rsidRDefault="00492AD3" w:rsidP="00492AD3">
      <w:pPr>
        <w:pStyle w:val="Proposal"/>
        <w:overflowPunct/>
        <w:autoSpaceDE/>
        <w:autoSpaceDN/>
        <w:adjustRightInd/>
        <w:spacing w:line="259" w:lineRule="auto"/>
        <w:textAlignment w:val="auto"/>
        <w:rPr>
          <w:lang w:val="en-US" w:eastAsia="en-GB"/>
        </w:rPr>
      </w:pPr>
      <w:bookmarkStart w:id="195" w:name="_Toc16711644"/>
      <w:bookmarkStart w:id="196" w:name="_Toc16768151"/>
      <w:bookmarkStart w:id="197" w:name="_Toc16768176"/>
      <w:bookmarkStart w:id="198" w:name="_Toc16792742"/>
      <w:bookmarkStart w:id="199" w:name="_Toc16716854"/>
      <w:bookmarkStart w:id="200" w:name="_Toc21001371"/>
      <w:bookmarkStart w:id="201" w:name="_Toc21032443"/>
      <w:bookmarkStart w:id="202" w:name="_Toc347823621"/>
      <w:bookmarkStart w:id="203" w:name="_Toc347824073"/>
      <w:bookmarkStart w:id="204" w:name="_Toc347824246"/>
      <w:bookmarkStart w:id="205" w:name="_Toc23412525"/>
      <w:bookmarkStart w:id="206" w:name="_Toc23895325"/>
      <w:bookmarkStart w:id="207" w:name="_Toc23895440"/>
      <w:bookmarkStart w:id="208" w:name="_Toc24019188"/>
      <w:bookmarkStart w:id="209" w:name="_Toc24037082"/>
      <w:bookmarkStart w:id="210" w:name="_Toc45617269"/>
      <w:bookmarkStart w:id="211" w:name="_Toc45617358"/>
      <w:bookmarkStart w:id="212" w:name="_Toc47371164"/>
      <w:bookmarkStart w:id="213" w:name="_Toc47522749"/>
      <w:bookmarkStart w:id="214" w:name="_Toc47605996"/>
      <w:bookmarkStart w:id="215" w:name="_Toc47613787"/>
      <w:bookmarkStart w:id="216" w:name="_Toc47613795"/>
      <w:bookmarkStart w:id="217" w:name="_Toc47615310"/>
      <w:bookmarkStart w:id="218" w:name="_Toc47640207"/>
      <w:bookmarkStart w:id="219" w:name="_Toc47657406"/>
      <w:r w:rsidRPr="000714AC">
        <w:rPr>
          <w:lang w:val="en-US"/>
        </w:rPr>
        <w:t xml:space="preserve">RAN2 </w:t>
      </w:r>
      <w:r w:rsidR="00FE4BEB">
        <w:rPr>
          <w:lang w:val="en-US"/>
        </w:rPr>
        <w:t>to evaluate the support of RACH-less HO in Rel-17 WI for NTN</w:t>
      </w:r>
      <w:r w:rsidRPr="000714AC">
        <w:rPr>
          <w:lang w:val="en-US"/>
        </w:rPr>
        <w:t>.</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4C21D92B" w14:textId="77777777" w:rsidR="00492AD3" w:rsidRPr="000714AC" w:rsidRDefault="00492AD3" w:rsidP="00492AD3">
      <w:pPr>
        <w:rPr>
          <w:lang w:val="en-US"/>
        </w:rPr>
      </w:pPr>
    </w:p>
    <w:p w14:paraId="0345261C" w14:textId="77777777" w:rsidR="004C09E6" w:rsidRPr="000714AC" w:rsidRDefault="004C09E6" w:rsidP="004C09E6">
      <w:pPr>
        <w:pStyle w:val="Heading1"/>
        <w:rPr>
          <w:lang w:val="en-US"/>
        </w:rPr>
      </w:pPr>
      <w:r w:rsidRPr="000714AC">
        <w:rPr>
          <w:lang w:val="en-US"/>
        </w:rPr>
        <w:t>Conclusion</w:t>
      </w:r>
    </w:p>
    <w:p w14:paraId="0ED3A484" w14:textId="58FC9E8D" w:rsidR="004C09E6" w:rsidRPr="000714AC" w:rsidRDefault="004C09E6" w:rsidP="004C09E6">
      <w:pPr>
        <w:pStyle w:val="BodyText"/>
        <w:rPr>
          <w:lang w:val="en-US"/>
        </w:rPr>
      </w:pPr>
      <w:bookmarkStart w:id="220" w:name="_Hlk16780604"/>
      <w:r w:rsidRPr="000714AC">
        <w:rPr>
          <w:lang w:val="en-US"/>
        </w:rPr>
        <w:t xml:space="preserve">In section </w:t>
      </w:r>
      <w:r w:rsidRPr="000714AC">
        <w:rPr>
          <w:highlight w:val="cyan"/>
          <w:lang w:val="en-US"/>
        </w:rPr>
        <w:fldChar w:fldCharType="begin"/>
      </w:r>
      <w:r w:rsidRPr="000714AC">
        <w:rPr>
          <w:lang w:val="en-US"/>
        </w:rPr>
        <w:instrText xml:space="preserve"> REF _Ref178064866 \r \h </w:instrText>
      </w:r>
      <w:r w:rsidRPr="000714AC">
        <w:rPr>
          <w:highlight w:val="cyan"/>
          <w:lang w:val="en-US"/>
        </w:rPr>
      </w:r>
      <w:r w:rsidRPr="000714AC">
        <w:rPr>
          <w:highlight w:val="cyan"/>
          <w:lang w:val="en-US"/>
        </w:rPr>
        <w:fldChar w:fldCharType="separate"/>
      </w:r>
      <w:r w:rsidR="00A15E6E">
        <w:rPr>
          <w:lang w:val="en-US"/>
        </w:rPr>
        <w:t>4</w:t>
      </w:r>
      <w:r w:rsidRPr="000714AC">
        <w:rPr>
          <w:highlight w:val="cyan"/>
          <w:lang w:val="en-US"/>
        </w:rPr>
        <w:fldChar w:fldCharType="end"/>
      </w:r>
      <w:r w:rsidRPr="000714AC">
        <w:rPr>
          <w:lang w:val="en-US"/>
        </w:rPr>
        <w:t xml:space="preserve"> we made the following observations:</w:t>
      </w:r>
    </w:p>
    <w:p w14:paraId="07CB8EAF" w14:textId="77777777" w:rsidR="00A15E6E" w:rsidRDefault="004C09E6">
      <w:pPr>
        <w:pStyle w:val="TOC1"/>
        <w:rPr>
          <w:rFonts w:asciiTheme="minorHAnsi" w:eastAsiaTheme="minorEastAsia" w:hAnsiTheme="minorHAnsi" w:cstheme="minorBidi"/>
          <w:b w:val="0"/>
          <w:sz w:val="22"/>
          <w:lang w:val="en-GB" w:eastAsia="en-GB"/>
        </w:rPr>
      </w:pPr>
      <w:r w:rsidRPr="000714AC">
        <w:rPr>
          <w:b w:val="0"/>
          <w:bCs/>
          <w:noProof w:val="0"/>
        </w:rPr>
        <w:fldChar w:fldCharType="begin"/>
      </w:r>
      <w:r w:rsidRPr="000714AC">
        <w:rPr>
          <w:bCs/>
          <w:noProof w:val="0"/>
        </w:rPr>
        <w:instrText xml:space="preserve"> TOC \f \n \t "Observation;1" </w:instrText>
      </w:r>
      <w:r w:rsidRPr="000714AC">
        <w:rPr>
          <w:b w:val="0"/>
          <w:bCs/>
          <w:noProof w:val="0"/>
        </w:rPr>
        <w:fldChar w:fldCharType="separate"/>
      </w:r>
      <w:r w:rsidR="00A15E6E" w:rsidRPr="007F6DD7">
        <w:t>Observation 1</w:t>
      </w:r>
      <w:r w:rsidR="00A15E6E">
        <w:rPr>
          <w:rFonts w:asciiTheme="minorHAnsi" w:eastAsiaTheme="minorEastAsia" w:hAnsiTheme="minorHAnsi" w:cstheme="minorBidi"/>
          <w:b w:val="0"/>
          <w:sz w:val="22"/>
          <w:lang w:val="en-GB" w:eastAsia="en-GB"/>
        </w:rPr>
        <w:tab/>
      </w:r>
      <w:r w:rsidR="00A15E6E" w:rsidRPr="007F6DD7">
        <w:t>By including the TA value used for pre-compensation in MsgA, the ambiguity of MsgB scheduling can be avoided</w:t>
      </w:r>
    </w:p>
    <w:p w14:paraId="272D866D" w14:textId="77777777" w:rsidR="00A15E6E" w:rsidRDefault="00A15E6E">
      <w:pPr>
        <w:pStyle w:val="TOC1"/>
        <w:rPr>
          <w:rFonts w:asciiTheme="minorHAnsi" w:eastAsiaTheme="minorEastAsia" w:hAnsiTheme="minorHAnsi" w:cstheme="minorBidi"/>
          <w:b w:val="0"/>
          <w:sz w:val="22"/>
          <w:lang w:val="en-GB" w:eastAsia="en-GB"/>
        </w:rPr>
      </w:pPr>
      <w:r w:rsidRPr="007F6DD7">
        <w:t>Observation 1</w:t>
      </w:r>
      <w:r>
        <w:rPr>
          <w:rFonts w:asciiTheme="minorHAnsi" w:eastAsiaTheme="minorEastAsia" w:hAnsiTheme="minorHAnsi" w:cstheme="minorBidi"/>
          <w:b w:val="0"/>
          <w:sz w:val="22"/>
          <w:lang w:val="en-GB" w:eastAsia="en-GB"/>
        </w:rPr>
        <w:tab/>
      </w:r>
      <w:r w:rsidRPr="007F6DD7">
        <w:t>The HO rate in non-GEO NTN may require very high signaling load.</w:t>
      </w:r>
    </w:p>
    <w:p w14:paraId="188ACC92" w14:textId="77777777" w:rsidR="00A15E6E" w:rsidRDefault="00A15E6E">
      <w:pPr>
        <w:pStyle w:val="TOC1"/>
        <w:rPr>
          <w:rFonts w:asciiTheme="minorHAnsi" w:eastAsiaTheme="minorEastAsia" w:hAnsiTheme="minorHAnsi" w:cstheme="minorBidi"/>
          <w:b w:val="0"/>
          <w:sz w:val="22"/>
          <w:lang w:val="en-GB" w:eastAsia="en-GB"/>
        </w:rPr>
      </w:pPr>
      <w:r w:rsidRPr="007F6DD7">
        <w:t>Observation 2</w:t>
      </w:r>
      <w:r>
        <w:rPr>
          <w:rFonts w:asciiTheme="minorHAnsi" w:eastAsiaTheme="minorEastAsia" w:hAnsiTheme="minorHAnsi" w:cstheme="minorBidi"/>
          <w:b w:val="0"/>
          <w:sz w:val="22"/>
          <w:lang w:val="en-GB" w:eastAsia="en-GB"/>
        </w:rPr>
        <w:tab/>
      </w:r>
      <w:r w:rsidRPr="007F6DD7">
        <w:t>To support mobility for NTN, signaling associated with handovers needs to be reduced.</w:t>
      </w:r>
    </w:p>
    <w:p w14:paraId="1FD6C47C" w14:textId="77777777" w:rsidR="00A15E6E" w:rsidRDefault="00A15E6E">
      <w:pPr>
        <w:pStyle w:val="TOC1"/>
        <w:rPr>
          <w:rFonts w:asciiTheme="minorHAnsi" w:eastAsiaTheme="minorEastAsia" w:hAnsiTheme="minorHAnsi" w:cstheme="minorBidi"/>
          <w:b w:val="0"/>
          <w:sz w:val="22"/>
          <w:lang w:val="en-GB" w:eastAsia="en-GB"/>
        </w:rPr>
      </w:pPr>
      <w:r w:rsidRPr="007F6DD7">
        <w:t>Observation 3</w:t>
      </w:r>
      <w:r>
        <w:rPr>
          <w:rFonts w:asciiTheme="minorHAnsi" w:eastAsiaTheme="minorEastAsia" w:hAnsiTheme="minorHAnsi" w:cstheme="minorBidi"/>
          <w:b w:val="0"/>
          <w:sz w:val="22"/>
          <w:lang w:val="en-GB" w:eastAsia="en-GB"/>
        </w:rPr>
        <w:tab/>
      </w:r>
      <w:r w:rsidRPr="007F6DD7">
        <w:t>For intra satellite HO, the difference in delay between cells is zero.</w:t>
      </w:r>
    </w:p>
    <w:p w14:paraId="0D3C972A" w14:textId="77777777" w:rsidR="00A15E6E" w:rsidRDefault="00A15E6E">
      <w:pPr>
        <w:pStyle w:val="TOC1"/>
        <w:rPr>
          <w:rFonts w:asciiTheme="minorHAnsi" w:eastAsiaTheme="minorEastAsia" w:hAnsiTheme="minorHAnsi" w:cstheme="minorBidi"/>
          <w:b w:val="0"/>
          <w:sz w:val="22"/>
          <w:lang w:val="en-GB" w:eastAsia="en-GB"/>
        </w:rPr>
      </w:pPr>
      <w:r w:rsidRPr="007F6DD7">
        <w:t>Observation 4</w:t>
      </w:r>
      <w:r>
        <w:rPr>
          <w:rFonts w:asciiTheme="minorHAnsi" w:eastAsiaTheme="minorEastAsia" w:hAnsiTheme="minorHAnsi" w:cstheme="minorBidi"/>
          <w:b w:val="0"/>
          <w:sz w:val="22"/>
          <w:lang w:val="en-GB" w:eastAsia="en-GB"/>
        </w:rPr>
        <w:tab/>
      </w:r>
      <w:r w:rsidRPr="007F6DD7">
        <w:t>RACH-less would reduce PRACH load and decrease the RA collision rate. Thus, RACH-less is highly beneficial for NTN</w:t>
      </w:r>
    </w:p>
    <w:p w14:paraId="687FD460" w14:textId="77777777" w:rsidR="00A15E6E" w:rsidRDefault="00A15E6E">
      <w:pPr>
        <w:pStyle w:val="TOC1"/>
        <w:rPr>
          <w:rFonts w:asciiTheme="minorHAnsi" w:eastAsiaTheme="minorEastAsia" w:hAnsiTheme="minorHAnsi" w:cstheme="minorBidi"/>
          <w:b w:val="0"/>
          <w:sz w:val="22"/>
          <w:lang w:val="en-GB" w:eastAsia="en-GB"/>
        </w:rPr>
      </w:pPr>
      <w:r w:rsidRPr="007F6DD7">
        <w:t>Observation 5</w:t>
      </w:r>
      <w:r>
        <w:rPr>
          <w:rFonts w:asciiTheme="minorHAnsi" w:eastAsiaTheme="minorEastAsia" w:hAnsiTheme="minorHAnsi" w:cstheme="minorBidi"/>
          <w:b w:val="0"/>
          <w:sz w:val="22"/>
          <w:lang w:val="en-GB" w:eastAsia="en-GB"/>
        </w:rPr>
        <w:tab/>
      </w:r>
      <w:r w:rsidRPr="007F6DD7">
        <w:t>The delay caused by the Msg1-Msg2 message exchange is eliminated both with RACH-less HO and with HO with 2-step RA.</w:t>
      </w:r>
    </w:p>
    <w:p w14:paraId="0B034C38" w14:textId="77777777" w:rsidR="00A15E6E" w:rsidRDefault="00A15E6E">
      <w:pPr>
        <w:pStyle w:val="TOC1"/>
        <w:rPr>
          <w:rFonts w:asciiTheme="minorHAnsi" w:eastAsiaTheme="minorEastAsia" w:hAnsiTheme="minorHAnsi" w:cstheme="minorBidi"/>
          <w:b w:val="0"/>
          <w:sz w:val="22"/>
          <w:lang w:val="en-GB" w:eastAsia="en-GB"/>
        </w:rPr>
      </w:pPr>
      <w:r w:rsidRPr="007F6DD7">
        <w:t>Observation 6</w:t>
      </w:r>
      <w:r>
        <w:rPr>
          <w:rFonts w:asciiTheme="minorHAnsi" w:eastAsiaTheme="minorEastAsia" w:hAnsiTheme="minorHAnsi" w:cstheme="minorBidi"/>
          <w:b w:val="0"/>
          <w:sz w:val="22"/>
          <w:lang w:val="en-GB" w:eastAsia="en-GB"/>
        </w:rPr>
        <w:tab/>
      </w:r>
      <w:r w:rsidRPr="007F6DD7">
        <w:t>The interruption times are similar in RACH-less HO and HO with 2-step RA, depending on the relation between the (time domain) density of pre-allocated UL grants and that of PRACH occasions for 2-step RA.</w:t>
      </w:r>
    </w:p>
    <w:p w14:paraId="188FBA57" w14:textId="77777777" w:rsidR="00A15E6E" w:rsidRDefault="00A15E6E">
      <w:pPr>
        <w:pStyle w:val="TOC1"/>
        <w:rPr>
          <w:rFonts w:asciiTheme="minorHAnsi" w:eastAsiaTheme="minorEastAsia" w:hAnsiTheme="minorHAnsi" w:cstheme="minorBidi"/>
          <w:b w:val="0"/>
          <w:sz w:val="22"/>
          <w:lang w:val="en-GB" w:eastAsia="en-GB"/>
        </w:rPr>
      </w:pPr>
      <w:r w:rsidRPr="007F6DD7">
        <w:t>Observation 7</w:t>
      </w:r>
      <w:r>
        <w:rPr>
          <w:rFonts w:asciiTheme="minorHAnsi" w:eastAsiaTheme="minorEastAsia" w:hAnsiTheme="minorHAnsi" w:cstheme="minorBidi"/>
          <w:b w:val="0"/>
          <w:sz w:val="22"/>
          <w:lang w:val="en-GB" w:eastAsia="en-GB"/>
        </w:rPr>
        <w:tab/>
      </w:r>
      <w:r w:rsidRPr="007F6DD7">
        <w:t>RACH-less HO may be a resource efficient alternative to 2-step RA.</w:t>
      </w:r>
    </w:p>
    <w:p w14:paraId="5CEC65B5" w14:textId="77777777" w:rsidR="00A15E6E" w:rsidRDefault="00A15E6E">
      <w:pPr>
        <w:pStyle w:val="TOC1"/>
        <w:rPr>
          <w:rFonts w:asciiTheme="minorHAnsi" w:eastAsiaTheme="minorEastAsia" w:hAnsiTheme="minorHAnsi" w:cstheme="minorBidi"/>
          <w:b w:val="0"/>
          <w:sz w:val="22"/>
          <w:lang w:val="en-GB" w:eastAsia="en-GB"/>
        </w:rPr>
      </w:pPr>
      <w:r w:rsidRPr="007F6DD7">
        <w:t>Observation 8</w:t>
      </w:r>
      <w:r>
        <w:rPr>
          <w:rFonts w:asciiTheme="minorHAnsi" w:eastAsiaTheme="minorEastAsia" w:hAnsiTheme="minorHAnsi" w:cstheme="minorBidi"/>
          <w:b w:val="0"/>
          <w:sz w:val="22"/>
          <w:lang w:val="en-GB" w:eastAsia="en-GB"/>
        </w:rPr>
        <w:tab/>
      </w:r>
      <w:r w:rsidRPr="007F6DD7">
        <w:t>RACH-less will not increase the preamble collision rate and will leave the RA capacity of the cell to be used for other RA attempts.</w:t>
      </w:r>
    </w:p>
    <w:p w14:paraId="43B8CF1E" w14:textId="7406C33E" w:rsidR="004C09E6" w:rsidRPr="000714AC" w:rsidRDefault="004C09E6" w:rsidP="004C09E6">
      <w:pPr>
        <w:pStyle w:val="BodyText"/>
        <w:rPr>
          <w:b/>
          <w:bCs/>
          <w:lang w:val="en-US"/>
        </w:rPr>
      </w:pPr>
      <w:r w:rsidRPr="000714AC">
        <w:rPr>
          <w:b/>
          <w:bCs/>
          <w:lang w:val="en-US"/>
        </w:rPr>
        <w:fldChar w:fldCharType="end"/>
      </w:r>
    </w:p>
    <w:p w14:paraId="23EE90D6" w14:textId="77777777" w:rsidR="004C09E6" w:rsidRPr="000714AC" w:rsidRDefault="004C09E6" w:rsidP="004C09E6">
      <w:pPr>
        <w:pStyle w:val="BodyText"/>
        <w:rPr>
          <w:rFonts w:cs="Arial"/>
          <w:lang w:val="en-US"/>
        </w:rPr>
      </w:pPr>
      <w:r w:rsidRPr="000714AC">
        <w:rPr>
          <w:rFonts w:cs="Arial"/>
          <w:lang w:val="en-US"/>
        </w:rPr>
        <w:t>We propose the following:</w:t>
      </w:r>
    </w:p>
    <w:p w14:paraId="620438C3" w14:textId="77777777" w:rsidR="00A15E6E" w:rsidRDefault="004C09E6">
      <w:pPr>
        <w:pStyle w:val="TOC1"/>
        <w:rPr>
          <w:rFonts w:asciiTheme="minorHAnsi" w:eastAsiaTheme="minorEastAsia" w:hAnsiTheme="minorHAnsi" w:cstheme="minorBidi"/>
          <w:b w:val="0"/>
          <w:sz w:val="22"/>
          <w:lang w:val="en-GB" w:eastAsia="en-GB"/>
        </w:rPr>
      </w:pPr>
      <w:r w:rsidRPr="000714AC">
        <w:rPr>
          <w:rFonts w:cs="Arial"/>
          <w:b w:val="0"/>
          <w:bCs/>
          <w:noProof w:val="0"/>
        </w:rPr>
        <w:fldChar w:fldCharType="begin"/>
      </w:r>
      <w:r w:rsidRPr="000714AC">
        <w:rPr>
          <w:rFonts w:cs="Arial"/>
          <w:bCs/>
          <w:noProof w:val="0"/>
        </w:rPr>
        <w:instrText xml:space="preserve"> TOC \f \n \p " " \t "Proposal;1" </w:instrText>
      </w:r>
      <w:r w:rsidRPr="000714AC">
        <w:rPr>
          <w:rFonts w:cs="Arial"/>
          <w:b w:val="0"/>
          <w:bCs/>
          <w:noProof w:val="0"/>
        </w:rPr>
        <w:fldChar w:fldCharType="separate"/>
      </w:r>
      <w:r w:rsidR="00A15E6E" w:rsidRPr="00F25A63">
        <w:rPr>
          <w:lang w:eastAsia="en-GB"/>
        </w:rPr>
        <w:t>Proposal 1</w:t>
      </w:r>
      <w:r w:rsidR="00A15E6E">
        <w:rPr>
          <w:rFonts w:asciiTheme="minorHAnsi" w:eastAsiaTheme="minorEastAsia" w:hAnsiTheme="minorHAnsi" w:cstheme="minorBidi"/>
          <w:b w:val="0"/>
          <w:sz w:val="22"/>
          <w:lang w:val="en-GB" w:eastAsia="en-GB"/>
        </w:rPr>
        <w:tab/>
      </w:r>
      <w:r w:rsidR="00A15E6E" w:rsidRPr="00F25A63">
        <w:rPr>
          <w:lang w:eastAsia="en-GB"/>
        </w:rPr>
        <w:t xml:space="preserve">RAN2 to leave the adaptation of </w:t>
      </w:r>
      <w:r w:rsidR="00A15E6E" w:rsidRPr="00F25A63">
        <w:t xml:space="preserve">the start of the </w:t>
      </w:r>
      <w:r w:rsidR="00A15E6E" w:rsidRPr="00F25A63">
        <w:rPr>
          <w:i/>
        </w:rPr>
        <w:t xml:space="preserve">ra-ResponseWindow </w:t>
      </w:r>
      <w:r w:rsidR="00A15E6E" w:rsidRPr="00F25A63">
        <w:rPr>
          <w:iCs/>
        </w:rPr>
        <w:t>to RAN1.</w:t>
      </w:r>
    </w:p>
    <w:p w14:paraId="57027D43" w14:textId="77777777" w:rsidR="00A15E6E" w:rsidRDefault="00A15E6E">
      <w:pPr>
        <w:pStyle w:val="TOC1"/>
        <w:rPr>
          <w:rFonts w:asciiTheme="minorHAnsi" w:eastAsiaTheme="minorEastAsia" w:hAnsiTheme="minorHAnsi" w:cstheme="minorBidi"/>
          <w:b w:val="0"/>
          <w:sz w:val="22"/>
          <w:lang w:val="en-GB" w:eastAsia="en-GB"/>
        </w:rPr>
      </w:pPr>
      <w:r w:rsidRPr="00F25A63">
        <w:rPr>
          <w:lang w:eastAsia="en-GB"/>
        </w:rPr>
        <w:t>Proposal 2</w:t>
      </w:r>
      <w:r>
        <w:rPr>
          <w:rFonts w:asciiTheme="minorHAnsi" w:eastAsiaTheme="minorEastAsia" w:hAnsiTheme="minorHAnsi" w:cstheme="minorBidi"/>
          <w:b w:val="0"/>
          <w:sz w:val="22"/>
          <w:lang w:val="en-GB" w:eastAsia="en-GB"/>
        </w:rPr>
        <w:tab/>
      </w:r>
      <w:r w:rsidRPr="00F25A63">
        <w:t xml:space="preserve">RAN2 to check the offset based solution for the start of the </w:t>
      </w:r>
      <w:r w:rsidRPr="00F25A63">
        <w:rPr>
          <w:i/>
          <w:iCs/>
        </w:rPr>
        <w:t>ra-</w:t>
      </w:r>
      <w:r w:rsidRPr="00F25A63">
        <w:rPr>
          <w:i/>
        </w:rPr>
        <w:t>ContentionResolutionTimer</w:t>
      </w:r>
      <w:r w:rsidRPr="00F25A63">
        <w:t xml:space="preserve"> for NTN.</w:t>
      </w:r>
    </w:p>
    <w:p w14:paraId="158C46D0" w14:textId="77777777" w:rsidR="00A15E6E" w:rsidRDefault="00A15E6E">
      <w:pPr>
        <w:pStyle w:val="TOC1"/>
        <w:rPr>
          <w:rFonts w:asciiTheme="minorHAnsi" w:eastAsiaTheme="minorEastAsia" w:hAnsiTheme="minorHAnsi" w:cstheme="minorBidi"/>
          <w:b w:val="0"/>
          <w:sz w:val="22"/>
          <w:lang w:val="en-GB" w:eastAsia="en-GB"/>
        </w:rPr>
      </w:pPr>
      <w:r w:rsidRPr="00F25A63">
        <w:rPr>
          <w:lang w:eastAsia="en-GB"/>
        </w:rPr>
        <w:t>Proposal 3</w:t>
      </w:r>
      <w:r>
        <w:rPr>
          <w:rFonts w:asciiTheme="minorHAnsi" w:eastAsiaTheme="minorEastAsia" w:hAnsiTheme="minorHAnsi" w:cstheme="minorBidi"/>
          <w:b w:val="0"/>
          <w:sz w:val="22"/>
          <w:lang w:val="en-GB" w:eastAsia="en-GB"/>
        </w:rPr>
        <w:tab/>
      </w:r>
      <w:r w:rsidRPr="00F25A63">
        <w:rPr>
          <w:lang w:eastAsia="en-GB"/>
        </w:rPr>
        <w:t>RAN2 to wait for RAN1 progress before discussing solutions for resolving preamble ambiguity and extension of RAR window</w:t>
      </w:r>
    </w:p>
    <w:p w14:paraId="41855A60" w14:textId="77777777" w:rsidR="00A15E6E" w:rsidRDefault="00A15E6E">
      <w:pPr>
        <w:pStyle w:val="TOC1"/>
        <w:rPr>
          <w:rFonts w:asciiTheme="minorHAnsi" w:eastAsiaTheme="minorEastAsia" w:hAnsiTheme="minorHAnsi" w:cstheme="minorBidi"/>
          <w:b w:val="0"/>
          <w:sz w:val="22"/>
          <w:lang w:val="en-GB" w:eastAsia="en-GB"/>
        </w:rPr>
      </w:pPr>
      <w:r w:rsidRPr="00F25A63">
        <w:rPr>
          <w:lang w:eastAsia="en-GB"/>
        </w:rPr>
        <w:t>Proposal 4</w:t>
      </w:r>
      <w:r>
        <w:rPr>
          <w:rFonts w:asciiTheme="minorHAnsi" w:eastAsiaTheme="minorEastAsia" w:hAnsiTheme="minorHAnsi" w:cstheme="minorBidi"/>
          <w:b w:val="0"/>
          <w:sz w:val="22"/>
          <w:lang w:val="en-GB" w:eastAsia="en-GB"/>
        </w:rPr>
        <w:tab/>
      </w:r>
      <w:r w:rsidRPr="00F25A63">
        <w:rPr>
          <w:lang w:eastAsia="en-GB"/>
        </w:rPr>
        <w:t>RAN2 to clarify the scope of the objective “</w:t>
      </w:r>
      <w:r w:rsidRPr="00F25A63">
        <w:t>Adaptation for Msg-3 scheduling”.</w:t>
      </w:r>
    </w:p>
    <w:p w14:paraId="33E8F349" w14:textId="77777777" w:rsidR="00A15E6E" w:rsidRDefault="00A15E6E">
      <w:pPr>
        <w:pStyle w:val="TOC1"/>
        <w:rPr>
          <w:rFonts w:asciiTheme="minorHAnsi" w:eastAsiaTheme="minorEastAsia" w:hAnsiTheme="minorHAnsi" w:cstheme="minorBidi"/>
          <w:b w:val="0"/>
          <w:sz w:val="22"/>
          <w:lang w:val="en-GB" w:eastAsia="en-GB"/>
        </w:rPr>
      </w:pPr>
      <w:r w:rsidRPr="00F25A63">
        <w:rPr>
          <w:lang w:eastAsia="en-GB"/>
        </w:rPr>
        <w:t>Proposal 5</w:t>
      </w:r>
      <w:r>
        <w:rPr>
          <w:rFonts w:asciiTheme="minorHAnsi" w:eastAsiaTheme="minorEastAsia" w:hAnsiTheme="minorHAnsi" w:cstheme="minorBidi"/>
          <w:b w:val="0"/>
          <w:sz w:val="22"/>
          <w:lang w:val="en-GB" w:eastAsia="en-GB"/>
        </w:rPr>
        <w:tab/>
      </w:r>
      <w:r w:rsidRPr="00F25A63">
        <w:rPr>
          <w:lang w:eastAsia="en-GB"/>
        </w:rPr>
        <w:t>RAN2 to discuss how the UE should report its pre-compensated value</w:t>
      </w:r>
      <w:r w:rsidRPr="00F25A63">
        <w:t>.</w:t>
      </w:r>
    </w:p>
    <w:p w14:paraId="0ACA0C44" w14:textId="77777777" w:rsidR="00A15E6E" w:rsidRDefault="00A15E6E">
      <w:pPr>
        <w:pStyle w:val="TOC1"/>
        <w:rPr>
          <w:rFonts w:asciiTheme="minorHAnsi" w:eastAsiaTheme="minorEastAsia" w:hAnsiTheme="minorHAnsi" w:cstheme="minorBidi"/>
          <w:b w:val="0"/>
          <w:sz w:val="22"/>
          <w:lang w:val="en-GB" w:eastAsia="en-GB"/>
        </w:rPr>
      </w:pPr>
      <w:r w:rsidRPr="00F25A63">
        <w:rPr>
          <w:lang w:eastAsia="en-GB"/>
        </w:rPr>
        <w:t>Proposal 6</w:t>
      </w:r>
      <w:r>
        <w:rPr>
          <w:rFonts w:asciiTheme="minorHAnsi" w:eastAsiaTheme="minorEastAsia" w:hAnsiTheme="minorHAnsi" w:cstheme="minorBidi"/>
          <w:b w:val="0"/>
          <w:sz w:val="22"/>
          <w:lang w:val="en-GB" w:eastAsia="en-GB"/>
        </w:rPr>
        <w:tab/>
      </w:r>
      <w:r w:rsidRPr="00F25A63">
        <w:rPr>
          <w:lang w:eastAsia="en-GB"/>
        </w:rPr>
        <w:t xml:space="preserve">RAN2 to leave the start </w:t>
      </w:r>
      <w:r w:rsidRPr="00F25A63">
        <w:t xml:space="preserve">of the </w:t>
      </w:r>
      <w:r>
        <w:t xml:space="preserve">msgB-ResponseWindow </w:t>
      </w:r>
      <w:r w:rsidRPr="00F25A63">
        <w:rPr>
          <w:iCs/>
        </w:rPr>
        <w:t>to RAN1.</w:t>
      </w:r>
    </w:p>
    <w:p w14:paraId="044550E4" w14:textId="77777777" w:rsidR="00A15E6E" w:rsidRDefault="00A15E6E">
      <w:pPr>
        <w:pStyle w:val="TOC1"/>
        <w:rPr>
          <w:rFonts w:asciiTheme="minorHAnsi" w:eastAsiaTheme="minorEastAsia" w:hAnsiTheme="minorHAnsi" w:cstheme="minorBidi"/>
          <w:b w:val="0"/>
          <w:sz w:val="22"/>
          <w:lang w:val="en-GB" w:eastAsia="en-GB"/>
        </w:rPr>
      </w:pPr>
      <w:r w:rsidRPr="00F25A63">
        <w:rPr>
          <w:lang w:eastAsia="en-GB"/>
        </w:rPr>
        <w:t>Proposal 7</w:t>
      </w:r>
      <w:r>
        <w:rPr>
          <w:rFonts w:asciiTheme="minorHAnsi" w:eastAsiaTheme="minorEastAsia" w:hAnsiTheme="minorHAnsi" w:cstheme="minorBidi"/>
          <w:b w:val="0"/>
          <w:sz w:val="22"/>
          <w:lang w:val="en-GB" w:eastAsia="en-GB"/>
        </w:rPr>
        <w:tab/>
      </w:r>
      <w:r w:rsidRPr="00F25A63">
        <w:t>RAN2 to investigate 2-step RA adaptations for NTN.</w:t>
      </w:r>
    </w:p>
    <w:p w14:paraId="723CF98A" w14:textId="77777777" w:rsidR="00A15E6E" w:rsidRDefault="00A15E6E">
      <w:pPr>
        <w:pStyle w:val="TOC1"/>
        <w:rPr>
          <w:rFonts w:asciiTheme="minorHAnsi" w:eastAsiaTheme="minorEastAsia" w:hAnsiTheme="minorHAnsi" w:cstheme="minorBidi"/>
          <w:b w:val="0"/>
          <w:sz w:val="22"/>
          <w:lang w:val="en-GB" w:eastAsia="en-GB"/>
        </w:rPr>
      </w:pPr>
      <w:r w:rsidRPr="00F25A63">
        <w:rPr>
          <w:lang w:eastAsia="en-GB"/>
        </w:rPr>
        <w:t>Proposal 8</w:t>
      </w:r>
      <w:r>
        <w:rPr>
          <w:rFonts w:asciiTheme="minorHAnsi" w:eastAsiaTheme="minorEastAsia" w:hAnsiTheme="minorHAnsi" w:cstheme="minorBidi"/>
          <w:b w:val="0"/>
          <w:sz w:val="22"/>
          <w:lang w:val="en-GB" w:eastAsia="en-GB"/>
        </w:rPr>
        <w:tab/>
      </w:r>
      <w:r w:rsidRPr="00F25A63">
        <w:t>RAN2 to evaluate the support of RACH-less HO in Rel-17 WI for NTN.</w:t>
      </w:r>
    </w:p>
    <w:p w14:paraId="6701EDD5" w14:textId="283E249C" w:rsidR="004C09E6" w:rsidRPr="000714AC" w:rsidRDefault="004C09E6" w:rsidP="004C09E6">
      <w:pPr>
        <w:pStyle w:val="BodyText"/>
        <w:rPr>
          <w:lang w:val="en-US"/>
        </w:rPr>
      </w:pPr>
      <w:r w:rsidRPr="000714AC">
        <w:rPr>
          <w:rFonts w:cs="Arial"/>
          <w:b/>
          <w:bCs/>
          <w:lang w:val="en-US"/>
        </w:rPr>
        <w:fldChar w:fldCharType="end"/>
      </w:r>
      <w:bookmarkEnd w:id="220"/>
    </w:p>
    <w:p w14:paraId="500DEC14" w14:textId="77777777" w:rsidR="004C09E6" w:rsidRPr="000714AC" w:rsidRDefault="004C09E6" w:rsidP="004C09E6">
      <w:pPr>
        <w:pStyle w:val="Heading1"/>
        <w:rPr>
          <w:lang w:val="en-US"/>
        </w:rPr>
      </w:pPr>
      <w:bookmarkStart w:id="221" w:name="_In-sequence_SDU_delivery"/>
      <w:bookmarkEnd w:id="221"/>
      <w:r w:rsidRPr="000714AC">
        <w:rPr>
          <w:lang w:val="en-US"/>
        </w:rPr>
        <w:t>References</w:t>
      </w:r>
    </w:p>
    <w:p w14:paraId="4126A417" w14:textId="58826F24" w:rsidR="004C09E6" w:rsidRPr="000714AC" w:rsidRDefault="006A6737" w:rsidP="004C09E6">
      <w:pPr>
        <w:pStyle w:val="Reference"/>
        <w:rPr>
          <w:lang w:val="en-US"/>
        </w:rPr>
      </w:pPr>
      <w:bookmarkStart w:id="222" w:name="_Ref45534353"/>
      <w:bookmarkStart w:id="223" w:name="_Ref509923152"/>
      <w:bookmarkStart w:id="224" w:name="_Ref174151459"/>
      <w:bookmarkStart w:id="225" w:name="_Ref189809556"/>
      <w:r w:rsidRPr="000714AC">
        <w:rPr>
          <w:rStyle w:val="normaltextrun"/>
          <w:sz w:val="22"/>
          <w:szCs w:val="22"/>
          <w:lang w:val="en-US"/>
        </w:rPr>
        <w:t>TR 38.821 “Study on solutions for NR to support non-terrestrial networks”</w:t>
      </w:r>
      <w:bookmarkEnd w:id="222"/>
      <w:r w:rsidRPr="000714AC">
        <w:rPr>
          <w:rStyle w:val="normaltextrun"/>
          <w:sz w:val="22"/>
          <w:szCs w:val="22"/>
          <w:lang w:val="en-US"/>
        </w:rPr>
        <w:t> </w:t>
      </w:r>
      <w:bookmarkEnd w:id="223"/>
    </w:p>
    <w:p w14:paraId="0271E49F" w14:textId="6FBD39C8" w:rsidR="004C09E6" w:rsidRPr="000714AC" w:rsidRDefault="00AB6830" w:rsidP="004C09E6">
      <w:pPr>
        <w:pStyle w:val="Reference"/>
        <w:rPr>
          <w:lang w:val="en-US"/>
        </w:rPr>
      </w:pPr>
      <w:bookmarkStart w:id="226" w:name="_Ref534127550"/>
      <w:bookmarkStart w:id="227" w:name="_Ref488061725"/>
      <w:bookmarkStart w:id="228" w:name="_Ref521659446"/>
      <w:bookmarkStart w:id="229" w:name="_Ref479756368"/>
      <w:bookmarkStart w:id="230" w:name="_Ref481486326"/>
      <w:r w:rsidRPr="002C011C">
        <w:t>RP-201256</w:t>
      </w:r>
      <w:r w:rsidR="006A6737" w:rsidRPr="000714AC">
        <w:rPr>
          <w:rStyle w:val="normaltextrun"/>
          <w:sz w:val="22"/>
          <w:szCs w:val="22"/>
          <w:lang w:val="en-US"/>
        </w:rPr>
        <w:t>, “Solutions for NR to support non-terrestrial networks (NTN)”, Thales, RAN#8</w:t>
      </w:r>
      <w:r>
        <w:rPr>
          <w:rStyle w:val="normaltextrun"/>
          <w:sz w:val="22"/>
          <w:szCs w:val="22"/>
          <w:lang w:val="en-US"/>
        </w:rPr>
        <w:t>8</w:t>
      </w:r>
      <w:r w:rsidR="006A6737" w:rsidRPr="000714AC">
        <w:rPr>
          <w:rStyle w:val="normaltextrun"/>
          <w:sz w:val="22"/>
          <w:szCs w:val="22"/>
          <w:lang w:val="en-US"/>
        </w:rPr>
        <w:t xml:space="preserve">, </w:t>
      </w:r>
      <w:r>
        <w:rPr>
          <w:rStyle w:val="normaltextrun"/>
          <w:sz w:val="22"/>
          <w:szCs w:val="22"/>
          <w:lang w:val="en-US"/>
        </w:rPr>
        <w:t>July 2020</w:t>
      </w:r>
      <w:bookmarkEnd w:id="226"/>
      <w:bookmarkEnd w:id="227"/>
      <w:bookmarkEnd w:id="228"/>
      <w:bookmarkEnd w:id="229"/>
      <w:bookmarkEnd w:id="230"/>
    </w:p>
    <w:bookmarkEnd w:id="224"/>
    <w:bookmarkEnd w:id="225"/>
    <w:p w14:paraId="0CED339A" w14:textId="77777777" w:rsidR="00113DF0" w:rsidRPr="000714AC" w:rsidRDefault="00113DF0">
      <w:pPr>
        <w:rPr>
          <w:lang w:val="en-US"/>
        </w:rPr>
      </w:pPr>
    </w:p>
    <w:sectPr w:rsidR="00113DF0" w:rsidRPr="000714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57086"/>
    <w:multiLevelType w:val="hybridMultilevel"/>
    <w:tmpl w:val="43F21F7A"/>
    <w:lvl w:ilvl="0" w:tplc="E87804D0">
      <w:start w:val="1"/>
      <w:numFmt w:val="bullet"/>
      <w:lvlText w:val="—"/>
      <w:lvlJc w:val="left"/>
      <w:pPr>
        <w:tabs>
          <w:tab w:val="num" w:pos="720"/>
        </w:tabs>
        <w:ind w:left="720" w:hanging="360"/>
      </w:pPr>
      <w:rPr>
        <w:rFonts w:ascii="Ericsson Hilda Light" w:hAnsi="Ericsson Hilda Light" w:hint="default"/>
      </w:rPr>
    </w:lvl>
    <w:lvl w:ilvl="1" w:tplc="15A0EE0A">
      <w:start w:val="90"/>
      <w:numFmt w:val="bullet"/>
      <w:lvlText w:val="—"/>
      <w:lvlJc w:val="left"/>
      <w:pPr>
        <w:tabs>
          <w:tab w:val="num" w:pos="1440"/>
        </w:tabs>
        <w:ind w:left="1440" w:hanging="360"/>
      </w:pPr>
      <w:rPr>
        <w:rFonts w:ascii="Ericsson Hilda Light" w:hAnsi="Ericsson Hilda Light" w:hint="default"/>
      </w:rPr>
    </w:lvl>
    <w:lvl w:ilvl="2" w:tplc="B14A01BE">
      <w:start w:val="90"/>
      <w:numFmt w:val="bullet"/>
      <w:lvlText w:val="—"/>
      <w:lvlJc w:val="left"/>
      <w:pPr>
        <w:tabs>
          <w:tab w:val="num" w:pos="2160"/>
        </w:tabs>
        <w:ind w:left="2160" w:hanging="360"/>
      </w:pPr>
      <w:rPr>
        <w:rFonts w:ascii="Ericsson Hilda Light" w:hAnsi="Ericsson Hilda Light" w:hint="default"/>
      </w:rPr>
    </w:lvl>
    <w:lvl w:ilvl="3" w:tplc="518CB95E">
      <w:start w:val="90"/>
      <w:numFmt w:val="bullet"/>
      <w:lvlText w:val="—"/>
      <w:lvlJc w:val="left"/>
      <w:pPr>
        <w:tabs>
          <w:tab w:val="num" w:pos="2880"/>
        </w:tabs>
        <w:ind w:left="2880" w:hanging="360"/>
      </w:pPr>
      <w:rPr>
        <w:rFonts w:ascii="Ericsson Hilda Light" w:hAnsi="Ericsson Hilda Light" w:hint="default"/>
      </w:rPr>
    </w:lvl>
    <w:lvl w:ilvl="4" w:tplc="01E40886" w:tentative="1">
      <w:start w:val="1"/>
      <w:numFmt w:val="bullet"/>
      <w:lvlText w:val="—"/>
      <w:lvlJc w:val="left"/>
      <w:pPr>
        <w:tabs>
          <w:tab w:val="num" w:pos="3600"/>
        </w:tabs>
        <w:ind w:left="3600" w:hanging="360"/>
      </w:pPr>
      <w:rPr>
        <w:rFonts w:ascii="Ericsson Hilda Light" w:hAnsi="Ericsson Hilda Light" w:hint="default"/>
      </w:rPr>
    </w:lvl>
    <w:lvl w:ilvl="5" w:tplc="635C4A46" w:tentative="1">
      <w:start w:val="1"/>
      <w:numFmt w:val="bullet"/>
      <w:lvlText w:val="—"/>
      <w:lvlJc w:val="left"/>
      <w:pPr>
        <w:tabs>
          <w:tab w:val="num" w:pos="4320"/>
        </w:tabs>
        <w:ind w:left="4320" w:hanging="360"/>
      </w:pPr>
      <w:rPr>
        <w:rFonts w:ascii="Ericsson Hilda Light" w:hAnsi="Ericsson Hilda Light" w:hint="default"/>
      </w:rPr>
    </w:lvl>
    <w:lvl w:ilvl="6" w:tplc="E4EA87A8" w:tentative="1">
      <w:start w:val="1"/>
      <w:numFmt w:val="bullet"/>
      <w:lvlText w:val="—"/>
      <w:lvlJc w:val="left"/>
      <w:pPr>
        <w:tabs>
          <w:tab w:val="num" w:pos="5040"/>
        </w:tabs>
        <w:ind w:left="5040" w:hanging="360"/>
      </w:pPr>
      <w:rPr>
        <w:rFonts w:ascii="Ericsson Hilda Light" w:hAnsi="Ericsson Hilda Light" w:hint="default"/>
      </w:rPr>
    </w:lvl>
    <w:lvl w:ilvl="7" w:tplc="D9263C92" w:tentative="1">
      <w:start w:val="1"/>
      <w:numFmt w:val="bullet"/>
      <w:lvlText w:val="—"/>
      <w:lvlJc w:val="left"/>
      <w:pPr>
        <w:tabs>
          <w:tab w:val="num" w:pos="5760"/>
        </w:tabs>
        <w:ind w:left="5760" w:hanging="360"/>
      </w:pPr>
      <w:rPr>
        <w:rFonts w:ascii="Ericsson Hilda Light" w:hAnsi="Ericsson Hilda Light" w:hint="default"/>
      </w:rPr>
    </w:lvl>
    <w:lvl w:ilvl="8" w:tplc="210EA100" w:tentative="1">
      <w:start w:val="1"/>
      <w:numFmt w:val="bullet"/>
      <w:lvlText w:val="—"/>
      <w:lvlJc w:val="left"/>
      <w:pPr>
        <w:tabs>
          <w:tab w:val="num" w:pos="6480"/>
        </w:tabs>
        <w:ind w:left="6480" w:hanging="360"/>
      </w:pPr>
      <w:rPr>
        <w:rFonts w:ascii="Ericsson Hilda Light" w:hAnsi="Ericsson Hilda Light"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F42FFF"/>
    <w:multiLevelType w:val="multilevel"/>
    <w:tmpl w:val="11124B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FA00D6"/>
    <w:multiLevelType w:val="hybridMultilevel"/>
    <w:tmpl w:val="6E8ED290"/>
    <w:lvl w:ilvl="0" w:tplc="B1EE9054">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C9094B"/>
    <w:multiLevelType w:val="hybridMultilevel"/>
    <w:tmpl w:val="5E2E9D2A"/>
    <w:lvl w:ilvl="0" w:tplc="9C32CDF2">
      <w:start w:val="5"/>
      <w:numFmt w:val="bullet"/>
      <w:lvlText w:val="-"/>
      <w:lvlJc w:val="left"/>
      <w:pPr>
        <w:ind w:left="644" w:hanging="360"/>
      </w:pPr>
      <w:rPr>
        <w:rFonts w:ascii="Arial" w:eastAsiaTheme="minorHAnsi"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AA80425"/>
    <w:multiLevelType w:val="hybridMultilevel"/>
    <w:tmpl w:val="4D10B366"/>
    <w:lvl w:ilvl="0" w:tplc="B1CC78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0F5A1012"/>
    <w:multiLevelType w:val="multilevel"/>
    <w:tmpl w:val="4FE42F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99329D"/>
    <w:multiLevelType w:val="hybridMultilevel"/>
    <w:tmpl w:val="C02E3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208F0"/>
    <w:multiLevelType w:val="hybridMultilevel"/>
    <w:tmpl w:val="8F4831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69C664D"/>
    <w:multiLevelType w:val="hybridMultilevel"/>
    <w:tmpl w:val="B0A67D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0FB5628"/>
    <w:multiLevelType w:val="multilevel"/>
    <w:tmpl w:val="79927044"/>
    <w:lvl w:ilvl="0">
      <w:start w:val="1"/>
      <w:numFmt w:val="decimal"/>
      <w:lvlText w:val="%1."/>
      <w:lvlJc w:val="left"/>
      <w:pPr>
        <w:ind w:left="360" w:hanging="360"/>
      </w:pPr>
      <w:rPr>
        <w:rFonts w:ascii="Arial" w:eastAsia="Times New Roman" w:hAnsi="Arial" w:cs="Times New Roman"/>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5AD7891"/>
    <w:multiLevelType w:val="hybridMultilevel"/>
    <w:tmpl w:val="86280E4E"/>
    <w:lvl w:ilvl="0" w:tplc="8AFA38F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F4724C"/>
    <w:multiLevelType w:val="hybridMultilevel"/>
    <w:tmpl w:val="9DB6B528"/>
    <w:lvl w:ilvl="0" w:tplc="D1F2E902">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6E7580"/>
    <w:multiLevelType w:val="hybridMultilevel"/>
    <w:tmpl w:val="A6C45A60"/>
    <w:lvl w:ilvl="0" w:tplc="BD088C4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80583424">
      <w:start w:val="2"/>
      <w:numFmt w:val="bullet"/>
      <w:lvlText w:val=""/>
      <w:lvlJc w:val="left"/>
      <w:pPr>
        <w:ind w:left="2160" w:hanging="360"/>
      </w:pPr>
      <w:rPr>
        <w:rFonts w:ascii="Symbol" w:eastAsia="Times New Roman" w:hAnsi="Symbol"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3963DD6"/>
    <w:multiLevelType w:val="hybridMultilevel"/>
    <w:tmpl w:val="EC18DD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4D757FF"/>
    <w:multiLevelType w:val="hybridMultilevel"/>
    <w:tmpl w:val="29DE9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A723B74"/>
    <w:multiLevelType w:val="multilevel"/>
    <w:tmpl w:val="FF3AF8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1"/>
  </w:num>
  <w:num w:numId="3">
    <w:abstractNumId w:val="15"/>
  </w:num>
  <w:num w:numId="4">
    <w:abstractNumId w:val="13"/>
  </w:num>
  <w:num w:numId="5">
    <w:abstractNumId w:val="17"/>
  </w:num>
  <w:num w:numId="6">
    <w:abstractNumId w:val="11"/>
  </w:num>
  <w:num w:numId="7">
    <w:abstractNumId w:val="9"/>
  </w:num>
  <w:num w:numId="8">
    <w:abstractNumId w:val="19"/>
  </w:num>
  <w:num w:numId="9">
    <w:abstractNumId w:val="5"/>
  </w:num>
  <w:num w:numId="10">
    <w:abstractNumId w:val="18"/>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
  </w:num>
  <w:num w:numId="14">
    <w:abstractNumId w:val="21"/>
  </w:num>
  <w:num w:numId="15">
    <w:abstractNumId w:val="7"/>
  </w:num>
  <w:num w:numId="16">
    <w:abstractNumId w:val="16"/>
  </w:num>
  <w:num w:numId="17">
    <w:abstractNumId w:val="10"/>
  </w:num>
  <w:num w:numId="18">
    <w:abstractNumId w:val="0"/>
  </w:num>
  <w:num w:numId="19">
    <w:abstractNumId w:val="3"/>
  </w:num>
  <w:num w:numId="20">
    <w:abstractNumId w:val="12"/>
  </w:num>
  <w:num w:numId="21">
    <w:abstractNumId w:val="4"/>
  </w:num>
  <w:num w:numId="22">
    <w:abstractNumId w:val="20"/>
  </w:num>
  <w:num w:numId="23">
    <w:abstractNumId w:val="16"/>
  </w:num>
  <w:num w:numId="24">
    <w:abstractNumId w:val="8"/>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BA6"/>
    <w:rsid w:val="00007156"/>
    <w:rsid w:val="00045699"/>
    <w:rsid w:val="000554EE"/>
    <w:rsid w:val="00065537"/>
    <w:rsid w:val="000714AC"/>
    <w:rsid w:val="000769D3"/>
    <w:rsid w:val="00081CB7"/>
    <w:rsid w:val="000A191F"/>
    <w:rsid w:val="000A5C21"/>
    <w:rsid w:val="000C35EB"/>
    <w:rsid w:val="000D0913"/>
    <w:rsid w:val="000E016A"/>
    <w:rsid w:val="000E24B4"/>
    <w:rsid w:val="000F096B"/>
    <w:rsid w:val="000F509C"/>
    <w:rsid w:val="00100612"/>
    <w:rsid w:val="0010509C"/>
    <w:rsid w:val="00113142"/>
    <w:rsid w:val="00113DF0"/>
    <w:rsid w:val="0011456F"/>
    <w:rsid w:val="00143807"/>
    <w:rsid w:val="0015707E"/>
    <w:rsid w:val="00163A3C"/>
    <w:rsid w:val="0016469A"/>
    <w:rsid w:val="00165DEC"/>
    <w:rsid w:val="00170ECF"/>
    <w:rsid w:val="001950D9"/>
    <w:rsid w:val="001A02B9"/>
    <w:rsid w:val="001A2655"/>
    <w:rsid w:val="001B693E"/>
    <w:rsid w:val="001C4C6D"/>
    <w:rsid w:val="001D3A66"/>
    <w:rsid w:val="001D40C9"/>
    <w:rsid w:val="001D52C6"/>
    <w:rsid w:val="001E29FC"/>
    <w:rsid w:val="001E7EE5"/>
    <w:rsid w:val="001F56D6"/>
    <w:rsid w:val="0020763F"/>
    <w:rsid w:val="002165A1"/>
    <w:rsid w:val="002277EE"/>
    <w:rsid w:val="00234793"/>
    <w:rsid w:val="00236160"/>
    <w:rsid w:val="00247BC2"/>
    <w:rsid w:val="00251726"/>
    <w:rsid w:val="0025469D"/>
    <w:rsid w:val="00264935"/>
    <w:rsid w:val="00270038"/>
    <w:rsid w:val="0027047F"/>
    <w:rsid w:val="002710A1"/>
    <w:rsid w:val="00273BB5"/>
    <w:rsid w:val="00277DE5"/>
    <w:rsid w:val="002852A9"/>
    <w:rsid w:val="00294736"/>
    <w:rsid w:val="002950A2"/>
    <w:rsid w:val="002B50B0"/>
    <w:rsid w:val="002B674B"/>
    <w:rsid w:val="002C011C"/>
    <w:rsid w:val="002D7BDD"/>
    <w:rsid w:val="003144A0"/>
    <w:rsid w:val="0034362C"/>
    <w:rsid w:val="00351BC0"/>
    <w:rsid w:val="003642B8"/>
    <w:rsid w:val="00382769"/>
    <w:rsid w:val="00386D72"/>
    <w:rsid w:val="0039654C"/>
    <w:rsid w:val="003B2340"/>
    <w:rsid w:val="003C1C43"/>
    <w:rsid w:val="003C2EF0"/>
    <w:rsid w:val="003D1A27"/>
    <w:rsid w:val="003D3EA2"/>
    <w:rsid w:val="003D60ED"/>
    <w:rsid w:val="003E0538"/>
    <w:rsid w:val="003E18AF"/>
    <w:rsid w:val="003E470A"/>
    <w:rsid w:val="003E7F66"/>
    <w:rsid w:val="00416771"/>
    <w:rsid w:val="004271EE"/>
    <w:rsid w:val="004528C8"/>
    <w:rsid w:val="004535F4"/>
    <w:rsid w:val="00484570"/>
    <w:rsid w:val="00492AD3"/>
    <w:rsid w:val="004B4C40"/>
    <w:rsid w:val="004C09E6"/>
    <w:rsid w:val="004C2FAA"/>
    <w:rsid w:val="004C6D91"/>
    <w:rsid w:val="004D46A1"/>
    <w:rsid w:val="004D584E"/>
    <w:rsid w:val="004D65F0"/>
    <w:rsid w:val="004E4AAE"/>
    <w:rsid w:val="004E54A4"/>
    <w:rsid w:val="005112B9"/>
    <w:rsid w:val="00511F0A"/>
    <w:rsid w:val="00512515"/>
    <w:rsid w:val="00517552"/>
    <w:rsid w:val="00522845"/>
    <w:rsid w:val="00525D42"/>
    <w:rsid w:val="005262DA"/>
    <w:rsid w:val="005427F1"/>
    <w:rsid w:val="005510A8"/>
    <w:rsid w:val="00576AAF"/>
    <w:rsid w:val="005830D5"/>
    <w:rsid w:val="005C72E6"/>
    <w:rsid w:val="005E0085"/>
    <w:rsid w:val="005E2610"/>
    <w:rsid w:val="005E476E"/>
    <w:rsid w:val="006314E9"/>
    <w:rsid w:val="006444CA"/>
    <w:rsid w:val="006713BF"/>
    <w:rsid w:val="00680F65"/>
    <w:rsid w:val="006814A9"/>
    <w:rsid w:val="00681BD7"/>
    <w:rsid w:val="00682DCE"/>
    <w:rsid w:val="006A1891"/>
    <w:rsid w:val="006A6737"/>
    <w:rsid w:val="006B5015"/>
    <w:rsid w:val="006D1026"/>
    <w:rsid w:val="006E7925"/>
    <w:rsid w:val="00701788"/>
    <w:rsid w:val="007066A0"/>
    <w:rsid w:val="007164A6"/>
    <w:rsid w:val="007234A4"/>
    <w:rsid w:val="007262E7"/>
    <w:rsid w:val="0073648C"/>
    <w:rsid w:val="007449A9"/>
    <w:rsid w:val="007470FB"/>
    <w:rsid w:val="007479EE"/>
    <w:rsid w:val="00750FA9"/>
    <w:rsid w:val="0075518E"/>
    <w:rsid w:val="00771250"/>
    <w:rsid w:val="007A3ADB"/>
    <w:rsid w:val="007A4420"/>
    <w:rsid w:val="007A76FB"/>
    <w:rsid w:val="007B0073"/>
    <w:rsid w:val="007B155D"/>
    <w:rsid w:val="007D0BD4"/>
    <w:rsid w:val="007F5E86"/>
    <w:rsid w:val="00830536"/>
    <w:rsid w:val="008379CF"/>
    <w:rsid w:val="00845300"/>
    <w:rsid w:val="008812F5"/>
    <w:rsid w:val="00886360"/>
    <w:rsid w:val="00886ACD"/>
    <w:rsid w:val="00894A89"/>
    <w:rsid w:val="008C26C4"/>
    <w:rsid w:val="008C65E3"/>
    <w:rsid w:val="008F1A48"/>
    <w:rsid w:val="009121B0"/>
    <w:rsid w:val="00912BF9"/>
    <w:rsid w:val="00924BD4"/>
    <w:rsid w:val="00926846"/>
    <w:rsid w:val="00953EDD"/>
    <w:rsid w:val="00963A03"/>
    <w:rsid w:val="00964F51"/>
    <w:rsid w:val="0096524C"/>
    <w:rsid w:val="00972094"/>
    <w:rsid w:val="009829EA"/>
    <w:rsid w:val="00984A92"/>
    <w:rsid w:val="009929BA"/>
    <w:rsid w:val="009A3920"/>
    <w:rsid w:val="009A790A"/>
    <w:rsid w:val="009E1D51"/>
    <w:rsid w:val="009E2299"/>
    <w:rsid w:val="009E3EF6"/>
    <w:rsid w:val="009E62F6"/>
    <w:rsid w:val="009F09AD"/>
    <w:rsid w:val="009F1C6D"/>
    <w:rsid w:val="009F7697"/>
    <w:rsid w:val="00A0748D"/>
    <w:rsid w:val="00A15E6E"/>
    <w:rsid w:val="00A27876"/>
    <w:rsid w:val="00A32E2B"/>
    <w:rsid w:val="00A44175"/>
    <w:rsid w:val="00A5346E"/>
    <w:rsid w:val="00A61246"/>
    <w:rsid w:val="00A67CE1"/>
    <w:rsid w:val="00A738D1"/>
    <w:rsid w:val="00A762DF"/>
    <w:rsid w:val="00A964DE"/>
    <w:rsid w:val="00A96E5D"/>
    <w:rsid w:val="00AB6830"/>
    <w:rsid w:val="00AE22C2"/>
    <w:rsid w:val="00AF0BA6"/>
    <w:rsid w:val="00AF2B1D"/>
    <w:rsid w:val="00B05B72"/>
    <w:rsid w:val="00B11C07"/>
    <w:rsid w:val="00B27C51"/>
    <w:rsid w:val="00B42E10"/>
    <w:rsid w:val="00B448D8"/>
    <w:rsid w:val="00B7657F"/>
    <w:rsid w:val="00B80079"/>
    <w:rsid w:val="00B92BC5"/>
    <w:rsid w:val="00BA68D6"/>
    <w:rsid w:val="00BB328E"/>
    <w:rsid w:val="00BB39DE"/>
    <w:rsid w:val="00C053E4"/>
    <w:rsid w:val="00C20797"/>
    <w:rsid w:val="00C2195C"/>
    <w:rsid w:val="00C34056"/>
    <w:rsid w:val="00C400D8"/>
    <w:rsid w:val="00C71BE2"/>
    <w:rsid w:val="00C75EDD"/>
    <w:rsid w:val="00C8141B"/>
    <w:rsid w:val="00C95117"/>
    <w:rsid w:val="00C9668D"/>
    <w:rsid w:val="00CA581D"/>
    <w:rsid w:val="00CB1DBA"/>
    <w:rsid w:val="00CB772B"/>
    <w:rsid w:val="00CB7D03"/>
    <w:rsid w:val="00CC3771"/>
    <w:rsid w:val="00CD026D"/>
    <w:rsid w:val="00CE149D"/>
    <w:rsid w:val="00CF55D9"/>
    <w:rsid w:val="00CF5D3A"/>
    <w:rsid w:val="00D37E62"/>
    <w:rsid w:val="00D40FD0"/>
    <w:rsid w:val="00D447AD"/>
    <w:rsid w:val="00D47949"/>
    <w:rsid w:val="00D504D9"/>
    <w:rsid w:val="00D5674F"/>
    <w:rsid w:val="00D71639"/>
    <w:rsid w:val="00D85538"/>
    <w:rsid w:val="00D87FEC"/>
    <w:rsid w:val="00DA7541"/>
    <w:rsid w:val="00DB7CCF"/>
    <w:rsid w:val="00DD517E"/>
    <w:rsid w:val="00DE695D"/>
    <w:rsid w:val="00E22D84"/>
    <w:rsid w:val="00E30B7A"/>
    <w:rsid w:val="00E57ACF"/>
    <w:rsid w:val="00E87938"/>
    <w:rsid w:val="00EC6A60"/>
    <w:rsid w:val="00EC71FB"/>
    <w:rsid w:val="00EE1D4E"/>
    <w:rsid w:val="00EF0B0E"/>
    <w:rsid w:val="00EF4350"/>
    <w:rsid w:val="00F05582"/>
    <w:rsid w:val="00F17202"/>
    <w:rsid w:val="00F257E4"/>
    <w:rsid w:val="00F52390"/>
    <w:rsid w:val="00FA03AE"/>
    <w:rsid w:val="00FA32F6"/>
    <w:rsid w:val="00FB2F33"/>
    <w:rsid w:val="00FC2024"/>
    <w:rsid w:val="00FC3255"/>
    <w:rsid w:val="00FD5853"/>
    <w:rsid w:val="00FE4BE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E54E5"/>
  <w15:chartTrackingRefBased/>
  <w15:docId w15:val="{4F324A21-78A8-4B1F-A0F9-77F7C70A1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FD0"/>
    <w:rPr>
      <w:rFonts w:ascii="Arial" w:hAnsi="Arial"/>
      <w:sz w:val="20"/>
    </w:rPr>
  </w:style>
  <w:style w:type="paragraph" w:styleId="Heading1">
    <w:name w:val="heading 1"/>
    <w:next w:val="Normal"/>
    <w:link w:val="Heading1Char"/>
    <w:qFormat/>
    <w:rsid w:val="004C09E6"/>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4C09E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4C09E6"/>
    <w:pPr>
      <w:numPr>
        <w:ilvl w:val="2"/>
      </w:numPr>
      <w:spacing w:before="120"/>
      <w:outlineLvl w:val="2"/>
    </w:pPr>
    <w:rPr>
      <w:sz w:val="28"/>
      <w:szCs w:val="28"/>
    </w:rPr>
  </w:style>
  <w:style w:type="paragraph" w:styleId="Heading4">
    <w:name w:val="heading 4"/>
    <w:basedOn w:val="Heading3"/>
    <w:next w:val="Normal"/>
    <w:link w:val="Heading4Char"/>
    <w:qFormat/>
    <w:rsid w:val="004C09E6"/>
    <w:pPr>
      <w:numPr>
        <w:ilvl w:val="3"/>
      </w:numPr>
      <w:outlineLvl w:val="3"/>
    </w:pPr>
    <w:rPr>
      <w:sz w:val="24"/>
      <w:szCs w:val="24"/>
    </w:rPr>
  </w:style>
  <w:style w:type="paragraph" w:styleId="Heading5">
    <w:name w:val="heading 5"/>
    <w:basedOn w:val="Heading4"/>
    <w:next w:val="Normal"/>
    <w:link w:val="Heading5Char"/>
    <w:qFormat/>
    <w:rsid w:val="004C09E6"/>
    <w:pPr>
      <w:numPr>
        <w:ilvl w:val="4"/>
      </w:numPr>
      <w:outlineLvl w:val="4"/>
    </w:pPr>
    <w:rPr>
      <w:sz w:val="22"/>
      <w:szCs w:val="22"/>
    </w:rPr>
  </w:style>
  <w:style w:type="paragraph" w:styleId="Heading6">
    <w:name w:val="heading 6"/>
    <w:basedOn w:val="Normal"/>
    <w:next w:val="Normal"/>
    <w:link w:val="Heading6Char"/>
    <w:qFormat/>
    <w:rsid w:val="004C09E6"/>
    <w:pPr>
      <w:keepNext/>
      <w:keepLines/>
      <w:numPr>
        <w:ilvl w:val="5"/>
        <w:numId w:val="2"/>
      </w:numPr>
      <w:overflowPunct w:val="0"/>
      <w:autoSpaceDE w:val="0"/>
      <w:autoSpaceDN w:val="0"/>
      <w:adjustRightInd w:val="0"/>
      <w:spacing w:before="120" w:after="120" w:line="240" w:lineRule="auto"/>
      <w:jc w:val="both"/>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4C09E6"/>
    <w:pPr>
      <w:keepNext/>
      <w:keepLines/>
      <w:numPr>
        <w:ilvl w:val="6"/>
        <w:numId w:val="2"/>
      </w:numPr>
      <w:overflowPunct w:val="0"/>
      <w:autoSpaceDE w:val="0"/>
      <w:autoSpaceDN w:val="0"/>
      <w:adjustRightInd w:val="0"/>
      <w:spacing w:before="120" w:after="120" w:line="240" w:lineRule="auto"/>
      <w:jc w:val="both"/>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4C09E6"/>
    <w:pPr>
      <w:numPr>
        <w:ilvl w:val="7"/>
      </w:numPr>
      <w:outlineLvl w:val="7"/>
    </w:pPr>
  </w:style>
  <w:style w:type="paragraph" w:styleId="Heading9">
    <w:name w:val="heading 9"/>
    <w:basedOn w:val="Heading8"/>
    <w:next w:val="Normal"/>
    <w:link w:val="Heading9Char"/>
    <w:qFormat/>
    <w:rsid w:val="004C09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basedOn w:val="DefaultParagraphFont"/>
    <w:link w:val="ListParagraph"/>
    <w:uiPriority w:val="34"/>
    <w:qFormat/>
    <w:locked/>
    <w:rsid w:val="00AF0BA6"/>
  </w:style>
  <w:style w:type="paragraph" w:styleId="ListParagraph">
    <w:name w:val="List Paragraph"/>
    <w:aliases w:val="Lista1,1st level - Bullet List Paragraph,List Paragraph1,Lettre d'introduction,Paragrafo elenco,Normal bullet 2,Bullet list,Numbered List,- Bullets,목록 단락,リスト段落,?? ??,?????,????,列出段落,Task Body,Viñetas (Inicio Parrafo),3 Txt tabla,목록 단"/>
    <w:basedOn w:val="Normal"/>
    <w:link w:val="ListParagraphChar"/>
    <w:uiPriority w:val="34"/>
    <w:qFormat/>
    <w:rsid w:val="00AF0BA6"/>
    <w:pPr>
      <w:spacing w:after="0" w:line="240" w:lineRule="auto"/>
      <w:ind w:left="720"/>
    </w:pPr>
  </w:style>
  <w:style w:type="character" w:customStyle="1" w:styleId="Heading1Char">
    <w:name w:val="Heading 1 Char"/>
    <w:basedOn w:val="DefaultParagraphFont"/>
    <w:link w:val="Heading1"/>
    <w:rsid w:val="004C09E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4C09E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4C09E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4C09E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4C09E6"/>
    <w:rPr>
      <w:rFonts w:ascii="Arial" w:eastAsia="Times New Roman" w:hAnsi="Arial" w:cs="Arial"/>
      <w:lang w:val="en-GB" w:eastAsia="zh-CN"/>
    </w:rPr>
  </w:style>
  <w:style w:type="character" w:customStyle="1" w:styleId="Heading6Char">
    <w:name w:val="Heading 6 Char"/>
    <w:basedOn w:val="DefaultParagraphFont"/>
    <w:link w:val="Heading6"/>
    <w:rsid w:val="004C09E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4C09E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4C09E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4C09E6"/>
    <w:rPr>
      <w:rFonts w:ascii="Arial" w:eastAsia="Times New Roman" w:hAnsi="Arial" w:cs="Arial"/>
      <w:sz w:val="20"/>
      <w:szCs w:val="20"/>
      <w:lang w:val="en-GB" w:eastAsia="zh-CN"/>
    </w:rPr>
  </w:style>
  <w:style w:type="paragraph" w:styleId="TOC1">
    <w:name w:val="toc 1"/>
    <w:aliases w:val="Observation TOC2"/>
    <w:uiPriority w:val="39"/>
    <w:rsid w:val="004C09E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basedOn w:val="Normal"/>
    <w:next w:val="Normal"/>
    <w:qFormat/>
    <w:rsid w:val="004C09E6"/>
    <w:pPr>
      <w:overflowPunct w:val="0"/>
      <w:autoSpaceDE w:val="0"/>
      <w:autoSpaceDN w:val="0"/>
      <w:adjustRightInd w:val="0"/>
      <w:spacing w:after="240" w:line="240" w:lineRule="auto"/>
      <w:jc w:val="center"/>
      <w:textAlignment w:val="baseline"/>
    </w:pPr>
    <w:rPr>
      <w:rFonts w:eastAsia="Times New Roman" w:cs="Times New Roman"/>
      <w:b/>
      <w:bCs/>
      <w:szCs w:val="20"/>
      <w:lang w:val="en-GB" w:eastAsia="zh-CN"/>
    </w:rPr>
  </w:style>
  <w:style w:type="paragraph" w:customStyle="1" w:styleId="3GPPHeader">
    <w:name w:val="3GPP_Header"/>
    <w:basedOn w:val="Normal"/>
    <w:rsid w:val="004C09E6"/>
    <w:pPr>
      <w:tabs>
        <w:tab w:val="left" w:pos="1701"/>
        <w:tab w:val="right" w:pos="9639"/>
      </w:tabs>
      <w:overflowPunct w:val="0"/>
      <w:autoSpaceDE w:val="0"/>
      <w:autoSpaceDN w:val="0"/>
      <w:adjustRightInd w:val="0"/>
      <w:spacing w:after="240" w:line="240" w:lineRule="auto"/>
      <w:jc w:val="both"/>
      <w:textAlignment w:val="baseline"/>
    </w:pPr>
    <w:rPr>
      <w:rFonts w:eastAsia="Times New Roman" w:cs="Times New Roman"/>
      <w:b/>
      <w:sz w:val="24"/>
      <w:szCs w:val="20"/>
      <w:lang w:val="en-GB" w:eastAsia="zh-CN"/>
    </w:rPr>
  </w:style>
  <w:style w:type="paragraph" w:customStyle="1" w:styleId="Reference">
    <w:name w:val="Reference"/>
    <w:basedOn w:val="Normal"/>
    <w:link w:val="ReferenceChar"/>
    <w:rsid w:val="004C09E6"/>
    <w:pPr>
      <w:numPr>
        <w:numId w:val="3"/>
      </w:numPr>
      <w:overflowPunct w:val="0"/>
      <w:autoSpaceDE w:val="0"/>
      <w:autoSpaceDN w:val="0"/>
      <w:adjustRightInd w:val="0"/>
      <w:spacing w:after="120" w:line="240" w:lineRule="auto"/>
      <w:jc w:val="both"/>
      <w:textAlignment w:val="baseline"/>
    </w:pPr>
    <w:rPr>
      <w:rFonts w:eastAsia="Times New Roman" w:cs="Times New Roman"/>
      <w:szCs w:val="20"/>
      <w:lang w:val="en-GB" w:eastAsia="zh-CN"/>
    </w:rPr>
  </w:style>
  <w:style w:type="paragraph" w:styleId="BodyText">
    <w:name w:val="Body Text"/>
    <w:basedOn w:val="Normal"/>
    <w:link w:val="BodyTextChar"/>
    <w:rsid w:val="004C09E6"/>
    <w:pPr>
      <w:overflowPunct w:val="0"/>
      <w:autoSpaceDE w:val="0"/>
      <w:autoSpaceDN w:val="0"/>
      <w:adjustRightInd w:val="0"/>
      <w:spacing w:after="120" w:line="240" w:lineRule="auto"/>
      <w:jc w:val="both"/>
      <w:textAlignment w:val="baseline"/>
    </w:pPr>
    <w:rPr>
      <w:rFonts w:eastAsia="Times New Roman" w:cs="Times New Roman"/>
      <w:szCs w:val="20"/>
      <w:lang w:val="en-GB" w:eastAsia="zh-CN"/>
    </w:rPr>
  </w:style>
  <w:style w:type="character" w:customStyle="1" w:styleId="BodyTextChar">
    <w:name w:val="Body Text Char"/>
    <w:basedOn w:val="DefaultParagraphFont"/>
    <w:link w:val="BodyText"/>
    <w:rsid w:val="004C09E6"/>
    <w:rPr>
      <w:rFonts w:ascii="Arial" w:eastAsia="Times New Roman" w:hAnsi="Arial" w:cs="Times New Roman"/>
      <w:sz w:val="20"/>
      <w:szCs w:val="20"/>
      <w:lang w:val="en-GB" w:eastAsia="zh-CN"/>
    </w:rPr>
  </w:style>
  <w:style w:type="paragraph" w:customStyle="1" w:styleId="Proposal">
    <w:name w:val="Proposal"/>
    <w:basedOn w:val="Normal"/>
    <w:rsid w:val="004C09E6"/>
    <w:pPr>
      <w:numPr>
        <w:numId w:val="4"/>
      </w:numPr>
      <w:tabs>
        <w:tab w:val="clear" w:pos="1304"/>
        <w:tab w:val="left" w:pos="1701"/>
      </w:tabs>
      <w:overflowPunct w:val="0"/>
      <w:autoSpaceDE w:val="0"/>
      <w:autoSpaceDN w:val="0"/>
      <w:adjustRightInd w:val="0"/>
      <w:spacing w:after="120" w:line="240" w:lineRule="auto"/>
      <w:ind w:left="1701" w:hanging="1701"/>
      <w:jc w:val="both"/>
      <w:textAlignment w:val="baseline"/>
    </w:pPr>
    <w:rPr>
      <w:rFonts w:eastAsia="Times New Roman" w:cs="Times New Roman"/>
      <w:b/>
      <w:bCs/>
      <w:szCs w:val="20"/>
      <w:lang w:val="en-GB" w:eastAsia="zh-CN"/>
    </w:rPr>
  </w:style>
  <w:style w:type="paragraph" w:customStyle="1" w:styleId="Observation">
    <w:name w:val="Observation"/>
    <w:basedOn w:val="Proposal"/>
    <w:qFormat/>
    <w:rsid w:val="004C09E6"/>
    <w:pPr>
      <w:numPr>
        <w:numId w:val="5"/>
      </w:numPr>
      <w:ind w:left="1701" w:hanging="1701"/>
    </w:pPr>
  </w:style>
  <w:style w:type="paragraph" w:customStyle="1" w:styleId="Doc-text2">
    <w:name w:val="Doc-text2"/>
    <w:basedOn w:val="Normal"/>
    <w:link w:val="Doc-text2Char"/>
    <w:qFormat/>
    <w:rsid w:val="004C09E6"/>
    <w:pPr>
      <w:tabs>
        <w:tab w:val="left" w:pos="1622"/>
      </w:tabs>
      <w:spacing w:after="0" w:line="240" w:lineRule="auto"/>
      <w:ind w:left="1622" w:hanging="363"/>
    </w:pPr>
    <w:rPr>
      <w:rFonts w:eastAsia="MS Mincho" w:cs="Times New Roman"/>
      <w:szCs w:val="24"/>
      <w:lang w:val="en-GB" w:eastAsia="en-GB"/>
    </w:rPr>
  </w:style>
  <w:style w:type="character" w:customStyle="1" w:styleId="Doc-text2Char">
    <w:name w:val="Doc-text2 Char"/>
    <w:link w:val="Doc-text2"/>
    <w:rsid w:val="004C09E6"/>
    <w:rPr>
      <w:rFonts w:ascii="Arial" w:eastAsia="MS Mincho" w:hAnsi="Arial" w:cs="Times New Roman"/>
      <w:sz w:val="20"/>
      <w:szCs w:val="24"/>
      <w:lang w:val="en-GB" w:eastAsia="en-GB"/>
    </w:rPr>
  </w:style>
  <w:style w:type="character" w:customStyle="1" w:styleId="ReferenceChar">
    <w:name w:val="Reference Char"/>
    <w:link w:val="Reference"/>
    <w:locked/>
    <w:rsid w:val="004C09E6"/>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4C09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9E6"/>
    <w:rPr>
      <w:rFonts w:ascii="Segoe UI" w:hAnsi="Segoe UI" w:cs="Segoe UI"/>
      <w:sz w:val="18"/>
      <w:szCs w:val="18"/>
    </w:rPr>
  </w:style>
  <w:style w:type="paragraph" w:customStyle="1" w:styleId="B1">
    <w:name w:val="B1"/>
    <w:basedOn w:val="List"/>
    <w:link w:val="B1Char1"/>
    <w:qFormat/>
    <w:rsid w:val="000F096B"/>
    <w:pPr>
      <w:overflowPunct w:val="0"/>
      <w:autoSpaceDE w:val="0"/>
      <w:autoSpaceDN w:val="0"/>
      <w:adjustRightInd w:val="0"/>
      <w:spacing w:after="120" w:line="240" w:lineRule="auto"/>
      <w:ind w:left="568" w:hanging="284"/>
      <w:contextualSpacing w:val="0"/>
      <w:jc w:val="both"/>
      <w:textAlignment w:val="baseline"/>
    </w:pPr>
    <w:rPr>
      <w:rFonts w:ascii="Times New Roman" w:eastAsia="Times New Roman" w:hAnsi="Times New Roman" w:cs="Times New Roman"/>
      <w:szCs w:val="20"/>
      <w:lang w:val="en-GB" w:eastAsia="zh-CN"/>
    </w:rPr>
  </w:style>
  <w:style w:type="paragraph" w:customStyle="1" w:styleId="B2">
    <w:name w:val="B2"/>
    <w:basedOn w:val="List2"/>
    <w:link w:val="B2Char"/>
    <w:rsid w:val="000F096B"/>
    <w:pPr>
      <w:overflowPunct w:val="0"/>
      <w:autoSpaceDE w:val="0"/>
      <w:autoSpaceDN w:val="0"/>
      <w:adjustRightInd w:val="0"/>
      <w:spacing w:after="120" w:line="240" w:lineRule="auto"/>
      <w:ind w:left="851" w:hanging="284"/>
      <w:contextualSpacing w:val="0"/>
      <w:jc w:val="both"/>
      <w:textAlignment w:val="baseline"/>
    </w:pPr>
    <w:rPr>
      <w:rFonts w:ascii="Times New Roman" w:eastAsia="Times New Roman" w:hAnsi="Times New Roman" w:cs="Times New Roman"/>
      <w:szCs w:val="20"/>
      <w:lang w:val="en-GB" w:eastAsia="ja-JP"/>
    </w:rPr>
  </w:style>
  <w:style w:type="paragraph" w:customStyle="1" w:styleId="B3">
    <w:name w:val="B3"/>
    <w:basedOn w:val="List3"/>
    <w:link w:val="B3Char2"/>
    <w:rsid w:val="000F096B"/>
    <w:pPr>
      <w:overflowPunct w:val="0"/>
      <w:autoSpaceDE w:val="0"/>
      <w:autoSpaceDN w:val="0"/>
      <w:adjustRightInd w:val="0"/>
      <w:spacing w:after="120" w:line="240" w:lineRule="auto"/>
      <w:ind w:left="1135" w:hanging="284"/>
      <w:contextualSpacing w:val="0"/>
      <w:jc w:val="both"/>
      <w:textAlignment w:val="baseline"/>
    </w:pPr>
    <w:rPr>
      <w:rFonts w:ascii="Times New Roman" w:eastAsia="Times New Roman" w:hAnsi="Times New Roman" w:cs="Times New Roman"/>
      <w:szCs w:val="20"/>
      <w:lang w:val="en-GB" w:eastAsia="ja-JP"/>
    </w:rPr>
  </w:style>
  <w:style w:type="paragraph" w:customStyle="1" w:styleId="B4">
    <w:name w:val="B4"/>
    <w:basedOn w:val="List4"/>
    <w:link w:val="B4Char"/>
    <w:rsid w:val="000F096B"/>
    <w:pPr>
      <w:overflowPunct w:val="0"/>
      <w:autoSpaceDE w:val="0"/>
      <w:autoSpaceDN w:val="0"/>
      <w:adjustRightInd w:val="0"/>
      <w:spacing w:after="120" w:line="240" w:lineRule="auto"/>
      <w:ind w:left="1418" w:hanging="284"/>
      <w:contextualSpacing w:val="0"/>
      <w:jc w:val="both"/>
      <w:textAlignment w:val="baseline"/>
    </w:pPr>
    <w:rPr>
      <w:rFonts w:ascii="Times New Roman" w:eastAsia="Times New Roman" w:hAnsi="Times New Roman" w:cs="Times New Roman"/>
      <w:szCs w:val="20"/>
      <w:lang w:val="en-GB" w:eastAsia="ja-JP"/>
    </w:rPr>
  </w:style>
  <w:style w:type="character" w:customStyle="1" w:styleId="B1Char1">
    <w:name w:val="B1 Char1"/>
    <w:link w:val="B1"/>
    <w:qFormat/>
    <w:rsid w:val="000F096B"/>
    <w:rPr>
      <w:rFonts w:ascii="Times New Roman" w:eastAsia="Times New Roman" w:hAnsi="Times New Roman" w:cs="Times New Roman"/>
      <w:sz w:val="20"/>
      <w:szCs w:val="20"/>
      <w:lang w:val="en-GB" w:eastAsia="zh-CN"/>
    </w:rPr>
  </w:style>
  <w:style w:type="character" w:customStyle="1" w:styleId="B2Char">
    <w:name w:val="B2 Char"/>
    <w:link w:val="B2"/>
    <w:qFormat/>
    <w:rsid w:val="000F096B"/>
    <w:rPr>
      <w:rFonts w:ascii="Times New Roman" w:eastAsia="Times New Roman" w:hAnsi="Times New Roman" w:cs="Times New Roman"/>
      <w:sz w:val="20"/>
      <w:szCs w:val="20"/>
      <w:lang w:val="en-GB" w:eastAsia="ja-JP"/>
    </w:rPr>
  </w:style>
  <w:style w:type="character" w:customStyle="1" w:styleId="B3Char2">
    <w:name w:val="B3 Char2"/>
    <w:link w:val="B3"/>
    <w:qFormat/>
    <w:rsid w:val="000F096B"/>
    <w:rPr>
      <w:rFonts w:ascii="Times New Roman" w:eastAsia="Times New Roman" w:hAnsi="Times New Roman" w:cs="Times New Roman"/>
      <w:sz w:val="20"/>
      <w:szCs w:val="20"/>
      <w:lang w:val="en-GB" w:eastAsia="ja-JP"/>
    </w:rPr>
  </w:style>
  <w:style w:type="character" w:customStyle="1" w:styleId="B4Char">
    <w:name w:val="B4 Char"/>
    <w:link w:val="B4"/>
    <w:rsid w:val="000F096B"/>
    <w:rPr>
      <w:rFonts w:ascii="Times New Roman" w:eastAsia="Times New Roman" w:hAnsi="Times New Roman" w:cs="Times New Roman"/>
      <w:sz w:val="20"/>
      <w:szCs w:val="20"/>
      <w:lang w:val="en-GB" w:eastAsia="ja-JP"/>
    </w:rPr>
  </w:style>
  <w:style w:type="table" w:styleId="TableGrid">
    <w:name w:val="Table Grid"/>
    <w:basedOn w:val="TableNormal"/>
    <w:rsid w:val="000F096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0F096B"/>
    <w:pPr>
      <w:ind w:left="283" w:hanging="283"/>
      <w:contextualSpacing/>
    </w:pPr>
  </w:style>
  <w:style w:type="paragraph" w:styleId="List2">
    <w:name w:val="List 2"/>
    <w:basedOn w:val="Normal"/>
    <w:uiPriority w:val="99"/>
    <w:semiHidden/>
    <w:unhideWhenUsed/>
    <w:rsid w:val="000F096B"/>
    <w:pPr>
      <w:ind w:left="566" w:hanging="283"/>
      <w:contextualSpacing/>
    </w:pPr>
  </w:style>
  <w:style w:type="paragraph" w:styleId="List3">
    <w:name w:val="List 3"/>
    <w:basedOn w:val="Normal"/>
    <w:uiPriority w:val="99"/>
    <w:semiHidden/>
    <w:unhideWhenUsed/>
    <w:rsid w:val="000F096B"/>
    <w:pPr>
      <w:ind w:left="849" w:hanging="283"/>
      <w:contextualSpacing/>
    </w:pPr>
  </w:style>
  <w:style w:type="paragraph" w:styleId="List4">
    <w:name w:val="List 4"/>
    <w:basedOn w:val="Normal"/>
    <w:uiPriority w:val="99"/>
    <w:semiHidden/>
    <w:unhideWhenUsed/>
    <w:rsid w:val="000F096B"/>
    <w:pPr>
      <w:ind w:left="1132" w:hanging="283"/>
      <w:contextualSpacing/>
    </w:pPr>
  </w:style>
  <w:style w:type="paragraph" w:customStyle="1" w:styleId="TH">
    <w:name w:val="TH"/>
    <w:basedOn w:val="Normal"/>
    <w:link w:val="THChar"/>
    <w:qFormat/>
    <w:rsid w:val="006A6737"/>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rPr>
  </w:style>
  <w:style w:type="paragraph" w:customStyle="1" w:styleId="TF">
    <w:name w:val="TF"/>
    <w:basedOn w:val="TH"/>
    <w:link w:val="TFChar"/>
    <w:qFormat/>
    <w:rsid w:val="006A6737"/>
    <w:pPr>
      <w:keepNext w:val="0"/>
      <w:spacing w:before="0" w:after="240"/>
    </w:pPr>
  </w:style>
  <w:style w:type="paragraph" w:customStyle="1" w:styleId="Doc-title">
    <w:name w:val="Doc-title"/>
    <w:basedOn w:val="Normal"/>
    <w:next w:val="Doc-text2"/>
    <w:link w:val="Doc-titleChar"/>
    <w:qFormat/>
    <w:rsid w:val="006A6737"/>
    <w:pPr>
      <w:spacing w:before="60" w:after="0" w:line="240" w:lineRule="auto"/>
      <w:ind w:left="1259" w:hanging="1259"/>
    </w:pPr>
    <w:rPr>
      <w:rFonts w:eastAsia="MS Mincho" w:cs="Times New Roman"/>
      <w:noProof/>
      <w:szCs w:val="24"/>
      <w:lang w:val="en-GB" w:eastAsia="en-GB"/>
    </w:rPr>
  </w:style>
  <w:style w:type="character" w:customStyle="1" w:styleId="Doc-titleChar">
    <w:name w:val="Doc-title Char"/>
    <w:link w:val="Doc-title"/>
    <w:rsid w:val="006A6737"/>
    <w:rPr>
      <w:rFonts w:ascii="Arial" w:eastAsia="MS Mincho" w:hAnsi="Arial" w:cs="Times New Roman"/>
      <w:noProof/>
      <w:sz w:val="20"/>
      <w:szCs w:val="24"/>
      <w:lang w:val="en-GB" w:eastAsia="en-GB"/>
    </w:rPr>
  </w:style>
  <w:style w:type="character" w:customStyle="1" w:styleId="TFChar">
    <w:name w:val="TF Char"/>
    <w:link w:val="TF"/>
    <w:rsid w:val="006A6737"/>
    <w:rPr>
      <w:rFonts w:ascii="Arial" w:eastAsia="Times New Roman" w:hAnsi="Arial" w:cs="Times New Roman"/>
      <w:b/>
      <w:sz w:val="20"/>
      <w:szCs w:val="20"/>
      <w:lang w:val="en-GB"/>
    </w:rPr>
  </w:style>
  <w:style w:type="character" w:customStyle="1" w:styleId="THChar">
    <w:name w:val="TH Char"/>
    <w:link w:val="TH"/>
    <w:qFormat/>
    <w:rsid w:val="006A6737"/>
    <w:rPr>
      <w:rFonts w:ascii="Arial" w:eastAsia="Times New Roman" w:hAnsi="Arial" w:cs="Times New Roman"/>
      <w:b/>
      <w:sz w:val="20"/>
      <w:szCs w:val="20"/>
      <w:lang w:val="en-GB"/>
    </w:rPr>
  </w:style>
  <w:style w:type="paragraph" w:customStyle="1" w:styleId="xxbodytext">
    <w:name w:val="xx bodytext"/>
    <w:basedOn w:val="BodyText"/>
    <w:link w:val="xxbodytextChar"/>
    <w:rsid w:val="006A6737"/>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lang w:val="en-US" w:eastAsia="en-US"/>
    </w:rPr>
  </w:style>
  <w:style w:type="character" w:customStyle="1" w:styleId="xxbodytextChar">
    <w:name w:val="xx bodytext Char"/>
    <w:basedOn w:val="DefaultParagraphFont"/>
    <w:link w:val="xxbodytext"/>
    <w:rsid w:val="006A6737"/>
    <w:rPr>
      <w:rFonts w:ascii="Arial" w:hAnsi="Arial"/>
      <w:spacing w:val="2"/>
      <w:lang w:val="en-US"/>
    </w:rPr>
  </w:style>
  <w:style w:type="paragraph" w:customStyle="1" w:styleId="paragraph">
    <w:name w:val="paragraph"/>
    <w:basedOn w:val="Normal"/>
    <w:rsid w:val="006A6737"/>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6A6737"/>
  </w:style>
  <w:style w:type="character" w:customStyle="1" w:styleId="eop">
    <w:name w:val="eop"/>
    <w:basedOn w:val="DefaultParagraphFont"/>
    <w:rsid w:val="006A6737"/>
  </w:style>
  <w:style w:type="character" w:styleId="CommentReference">
    <w:name w:val="annotation reference"/>
    <w:basedOn w:val="DefaultParagraphFont"/>
    <w:uiPriority w:val="99"/>
    <w:semiHidden/>
    <w:unhideWhenUsed/>
    <w:rsid w:val="00D40FD0"/>
    <w:rPr>
      <w:sz w:val="16"/>
      <w:szCs w:val="16"/>
    </w:rPr>
  </w:style>
  <w:style w:type="paragraph" w:styleId="CommentText">
    <w:name w:val="annotation text"/>
    <w:basedOn w:val="Normal"/>
    <w:link w:val="CommentTextChar"/>
    <w:uiPriority w:val="99"/>
    <w:unhideWhenUsed/>
    <w:rsid w:val="00D40FD0"/>
    <w:pPr>
      <w:spacing w:line="240" w:lineRule="auto"/>
    </w:pPr>
    <w:rPr>
      <w:szCs w:val="20"/>
    </w:rPr>
  </w:style>
  <w:style w:type="character" w:customStyle="1" w:styleId="CommentTextChar">
    <w:name w:val="Comment Text Char"/>
    <w:basedOn w:val="DefaultParagraphFont"/>
    <w:link w:val="CommentText"/>
    <w:uiPriority w:val="99"/>
    <w:rsid w:val="00D40FD0"/>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D40FD0"/>
    <w:rPr>
      <w:b/>
      <w:bCs/>
    </w:rPr>
  </w:style>
  <w:style w:type="character" w:customStyle="1" w:styleId="CommentSubjectChar">
    <w:name w:val="Comment Subject Char"/>
    <w:basedOn w:val="CommentTextChar"/>
    <w:link w:val="CommentSubject"/>
    <w:uiPriority w:val="99"/>
    <w:semiHidden/>
    <w:rsid w:val="00D40FD0"/>
    <w:rPr>
      <w:rFonts w:ascii="Arial" w:hAnsi="Arial"/>
      <w:b/>
      <w:bCs/>
      <w:sz w:val="20"/>
      <w:szCs w:val="20"/>
    </w:rPr>
  </w:style>
  <w:style w:type="character" w:customStyle="1" w:styleId="B1Char">
    <w:name w:val="B1 Char"/>
    <w:rsid w:val="00DE695D"/>
    <w:rPr>
      <w:rFonts w:asciiTheme="minorHAnsi" w:eastAsiaTheme="minorHAnsi" w:hAnsiTheme="minorHAnsi" w:cstheme="minorBidi"/>
      <w:sz w:val="22"/>
      <w:szCs w:val="22"/>
      <w:lang w:val="sv-SE"/>
    </w:rPr>
  </w:style>
  <w:style w:type="character" w:customStyle="1" w:styleId="B3Char">
    <w:name w:val="B3 Char"/>
    <w:rsid w:val="00DE695D"/>
    <w:rPr>
      <w:rFonts w:asciiTheme="minorHAnsi" w:eastAsiaTheme="minorHAnsi" w:hAnsiTheme="minorHAnsi" w:cstheme="minorBidi"/>
      <w:sz w:val="22"/>
      <w:szCs w:val="22"/>
      <w:lang w:val="sv-SE"/>
    </w:rPr>
  </w:style>
  <w:style w:type="paragraph" w:styleId="Revision">
    <w:name w:val="Revision"/>
    <w:hidden/>
    <w:uiPriority w:val="99"/>
    <w:semiHidden/>
    <w:rsid w:val="00FA32F6"/>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1822">
      <w:bodyDiv w:val="1"/>
      <w:marLeft w:val="0"/>
      <w:marRight w:val="0"/>
      <w:marTop w:val="0"/>
      <w:marBottom w:val="0"/>
      <w:divBdr>
        <w:top w:val="none" w:sz="0" w:space="0" w:color="auto"/>
        <w:left w:val="none" w:sz="0" w:space="0" w:color="auto"/>
        <w:bottom w:val="none" w:sz="0" w:space="0" w:color="auto"/>
        <w:right w:val="none" w:sz="0" w:space="0" w:color="auto"/>
      </w:divBdr>
    </w:div>
    <w:div w:id="364791392">
      <w:bodyDiv w:val="1"/>
      <w:marLeft w:val="0"/>
      <w:marRight w:val="0"/>
      <w:marTop w:val="0"/>
      <w:marBottom w:val="0"/>
      <w:divBdr>
        <w:top w:val="none" w:sz="0" w:space="0" w:color="auto"/>
        <w:left w:val="none" w:sz="0" w:space="0" w:color="auto"/>
        <w:bottom w:val="none" w:sz="0" w:space="0" w:color="auto"/>
        <w:right w:val="none" w:sz="0" w:space="0" w:color="auto"/>
      </w:divBdr>
      <w:divsChild>
        <w:div w:id="777023329">
          <w:marLeft w:val="0"/>
          <w:marRight w:val="0"/>
          <w:marTop w:val="0"/>
          <w:marBottom w:val="0"/>
          <w:divBdr>
            <w:top w:val="none" w:sz="0" w:space="0" w:color="auto"/>
            <w:left w:val="none" w:sz="0" w:space="0" w:color="auto"/>
            <w:bottom w:val="none" w:sz="0" w:space="0" w:color="auto"/>
            <w:right w:val="none" w:sz="0" w:space="0" w:color="auto"/>
          </w:divBdr>
        </w:div>
        <w:div w:id="1610619375">
          <w:marLeft w:val="0"/>
          <w:marRight w:val="0"/>
          <w:marTop w:val="0"/>
          <w:marBottom w:val="0"/>
          <w:divBdr>
            <w:top w:val="none" w:sz="0" w:space="0" w:color="auto"/>
            <w:left w:val="none" w:sz="0" w:space="0" w:color="auto"/>
            <w:bottom w:val="none" w:sz="0" w:space="0" w:color="auto"/>
            <w:right w:val="none" w:sz="0" w:space="0" w:color="auto"/>
          </w:divBdr>
        </w:div>
        <w:div w:id="926352815">
          <w:marLeft w:val="0"/>
          <w:marRight w:val="0"/>
          <w:marTop w:val="0"/>
          <w:marBottom w:val="0"/>
          <w:divBdr>
            <w:top w:val="none" w:sz="0" w:space="0" w:color="auto"/>
            <w:left w:val="none" w:sz="0" w:space="0" w:color="auto"/>
            <w:bottom w:val="none" w:sz="0" w:space="0" w:color="auto"/>
            <w:right w:val="none" w:sz="0" w:space="0" w:color="auto"/>
          </w:divBdr>
        </w:div>
      </w:divsChild>
    </w:div>
    <w:div w:id="429086574">
      <w:bodyDiv w:val="1"/>
      <w:marLeft w:val="0"/>
      <w:marRight w:val="0"/>
      <w:marTop w:val="0"/>
      <w:marBottom w:val="0"/>
      <w:divBdr>
        <w:top w:val="none" w:sz="0" w:space="0" w:color="auto"/>
        <w:left w:val="none" w:sz="0" w:space="0" w:color="auto"/>
        <w:bottom w:val="none" w:sz="0" w:space="0" w:color="auto"/>
        <w:right w:val="none" w:sz="0" w:space="0" w:color="auto"/>
      </w:divBdr>
    </w:div>
    <w:div w:id="522061311">
      <w:bodyDiv w:val="1"/>
      <w:marLeft w:val="0"/>
      <w:marRight w:val="0"/>
      <w:marTop w:val="0"/>
      <w:marBottom w:val="0"/>
      <w:divBdr>
        <w:top w:val="none" w:sz="0" w:space="0" w:color="auto"/>
        <w:left w:val="none" w:sz="0" w:space="0" w:color="auto"/>
        <w:bottom w:val="none" w:sz="0" w:space="0" w:color="auto"/>
        <w:right w:val="none" w:sz="0" w:space="0" w:color="auto"/>
      </w:divBdr>
      <w:divsChild>
        <w:div w:id="728309231">
          <w:marLeft w:val="547"/>
          <w:marRight w:val="0"/>
          <w:marTop w:val="60"/>
          <w:marBottom w:val="0"/>
          <w:divBdr>
            <w:top w:val="none" w:sz="0" w:space="0" w:color="auto"/>
            <w:left w:val="none" w:sz="0" w:space="0" w:color="auto"/>
            <w:bottom w:val="none" w:sz="0" w:space="0" w:color="auto"/>
            <w:right w:val="none" w:sz="0" w:space="0" w:color="auto"/>
          </w:divBdr>
        </w:div>
        <w:div w:id="788357086">
          <w:marLeft w:val="1080"/>
          <w:marRight w:val="0"/>
          <w:marTop w:val="60"/>
          <w:marBottom w:val="0"/>
          <w:divBdr>
            <w:top w:val="none" w:sz="0" w:space="0" w:color="auto"/>
            <w:left w:val="none" w:sz="0" w:space="0" w:color="auto"/>
            <w:bottom w:val="none" w:sz="0" w:space="0" w:color="auto"/>
            <w:right w:val="none" w:sz="0" w:space="0" w:color="auto"/>
          </w:divBdr>
        </w:div>
        <w:div w:id="84153037">
          <w:marLeft w:val="1080"/>
          <w:marRight w:val="0"/>
          <w:marTop w:val="60"/>
          <w:marBottom w:val="0"/>
          <w:divBdr>
            <w:top w:val="none" w:sz="0" w:space="0" w:color="auto"/>
            <w:left w:val="none" w:sz="0" w:space="0" w:color="auto"/>
            <w:bottom w:val="none" w:sz="0" w:space="0" w:color="auto"/>
            <w:right w:val="none" w:sz="0" w:space="0" w:color="auto"/>
          </w:divBdr>
        </w:div>
        <w:div w:id="2050717629">
          <w:marLeft w:val="547"/>
          <w:marRight w:val="0"/>
          <w:marTop w:val="60"/>
          <w:marBottom w:val="0"/>
          <w:divBdr>
            <w:top w:val="none" w:sz="0" w:space="0" w:color="auto"/>
            <w:left w:val="none" w:sz="0" w:space="0" w:color="auto"/>
            <w:bottom w:val="none" w:sz="0" w:space="0" w:color="auto"/>
            <w:right w:val="none" w:sz="0" w:space="0" w:color="auto"/>
          </w:divBdr>
        </w:div>
        <w:div w:id="117988305">
          <w:marLeft w:val="1080"/>
          <w:marRight w:val="0"/>
          <w:marTop w:val="60"/>
          <w:marBottom w:val="0"/>
          <w:divBdr>
            <w:top w:val="none" w:sz="0" w:space="0" w:color="auto"/>
            <w:left w:val="none" w:sz="0" w:space="0" w:color="auto"/>
            <w:bottom w:val="none" w:sz="0" w:space="0" w:color="auto"/>
            <w:right w:val="none" w:sz="0" w:space="0" w:color="auto"/>
          </w:divBdr>
        </w:div>
        <w:div w:id="1558660926">
          <w:marLeft w:val="1080"/>
          <w:marRight w:val="0"/>
          <w:marTop w:val="60"/>
          <w:marBottom w:val="0"/>
          <w:divBdr>
            <w:top w:val="none" w:sz="0" w:space="0" w:color="auto"/>
            <w:left w:val="none" w:sz="0" w:space="0" w:color="auto"/>
            <w:bottom w:val="none" w:sz="0" w:space="0" w:color="auto"/>
            <w:right w:val="none" w:sz="0" w:space="0" w:color="auto"/>
          </w:divBdr>
        </w:div>
        <w:div w:id="961110310">
          <w:marLeft w:val="1627"/>
          <w:marRight w:val="0"/>
          <w:marTop w:val="60"/>
          <w:marBottom w:val="0"/>
          <w:divBdr>
            <w:top w:val="none" w:sz="0" w:space="0" w:color="auto"/>
            <w:left w:val="none" w:sz="0" w:space="0" w:color="auto"/>
            <w:bottom w:val="none" w:sz="0" w:space="0" w:color="auto"/>
            <w:right w:val="none" w:sz="0" w:space="0" w:color="auto"/>
          </w:divBdr>
        </w:div>
        <w:div w:id="620379739">
          <w:marLeft w:val="1627"/>
          <w:marRight w:val="0"/>
          <w:marTop w:val="60"/>
          <w:marBottom w:val="0"/>
          <w:divBdr>
            <w:top w:val="none" w:sz="0" w:space="0" w:color="auto"/>
            <w:left w:val="none" w:sz="0" w:space="0" w:color="auto"/>
            <w:bottom w:val="none" w:sz="0" w:space="0" w:color="auto"/>
            <w:right w:val="none" w:sz="0" w:space="0" w:color="auto"/>
          </w:divBdr>
        </w:div>
        <w:div w:id="1042096960">
          <w:marLeft w:val="1080"/>
          <w:marRight w:val="0"/>
          <w:marTop w:val="60"/>
          <w:marBottom w:val="0"/>
          <w:divBdr>
            <w:top w:val="none" w:sz="0" w:space="0" w:color="auto"/>
            <w:left w:val="none" w:sz="0" w:space="0" w:color="auto"/>
            <w:bottom w:val="none" w:sz="0" w:space="0" w:color="auto"/>
            <w:right w:val="none" w:sz="0" w:space="0" w:color="auto"/>
          </w:divBdr>
        </w:div>
        <w:div w:id="1511404731">
          <w:marLeft w:val="1627"/>
          <w:marRight w:val="0"/>
          <w:marTop w:val="60"/>
          <w:marBottom w:val="0"/>
          <w:divBdr>
            <w:top w:val="none" w:sz="0" w:space="0" w:color="auto"/>
            <w:left w:val="none" w:sz="0" w:space="0" w:color="auto"/>
            <w:bottom w:val="none" w:sz="0" w:space="0" w:color="auto"/>
            <w:right w:val="none" w:sz="0" w:space="0" w:color="auto"/>
          </w:divBdr>
        </w:div>
        <w:div w:id="1276710157">
          <w:marLeft w:val="1627"/>
          <w:marRight w:val="0"/>
          <w:marTop w:val="60"/>
          <w:marBottom w:val="0"/>
          <w:divBdr>
            <w:top w:val="none" w:sz="0" w:space="0" w:color="auto"/>
            <w:left w:val="none" w:sz="0" w:space="0" w:color="auto"/>
            <w:bottom w:val="none" w:sz="0" w:space="0" w:color="auto"/>
            <w:right w:val="none" w:sz="0" w:space="0" w:color="auto"/>
          </w:divBdr>
        </w:div>
        <w:div w:id="1404835479">
          <w:marLeft w:val="1627"/>
          <w:marRight w:val="0"/>
          <w:marTop w:val="60"/>
          <w:marBottom w:val="0"/>
          <w:divBdr>
            <w:top w:val="none" w:sz="0" w:space="0" w:color="auto"/>
            <w:left w:val="none" w:sz="0" w:space="0" w:color="auto"/>
            <w:bottom w:val="none" w:sz="0" w:space="0" w:color="auto"/>
            <w:right w:val="none" w:sz="0" w:space="0" w:color="auto"/>
          </w:divBdr>
        </w:div>
        <w:div w:id="1083331762">
          <w:marLeft w:val="1080"/>
          <w:marRight w:val="0"/>
          <w:marTop w:val="60"/>
          <w:marBottom w:val="0"/>
          <w:divBdr>
            <w:top w:val="none" w:sz="0" w:space="0" w:color="auto"/>
            <w:left w:val="none" w:sz="0" w:space="0" w:color="auto"/>
            <w:bottom w:val="none" w:sz="0" w:space="0" w:color="auto"/>
            <w:right w:val="none" w:sz="0" w:space="0" w:color="auto"/>
          </w:divBdr>
        </w:div>
        <w:div w:id="85002696">
          <w:marLeft w:val="547"/>
          <w:marRight w:val="0"/>
          <w:marTop w:val="60"/>
          <w:marBottom w:val="0"/>
          <w:divBdr>
            <w:top w:val="none" w:sz="0" w:space="0" w:color="auto"/>
            <w:left w:val="none" w:sz="0" w:space="0" w:color="auto"/>
            <w:bottom w:val="none" w:sz="0" w:space="0" w:color="auto"/>
            <w:right w:val="none" w:sz="0" w:space="0" w:color="auto"/>
          </w:divBdr>
        </w:div>
        <w:div w:id="1382945274">
          <w:marLeft w:val="1080"/>
          <w:marRight w:val="0"/>
          <w:marTop w:val="60"/>
          <w:marBottom w:val="0"/>
          <w:divBdr>
            <w:top w:val="none" w:sz="0" w:space="0" w:color="auto"/>
            <w:left w:val="none" w:sz="0" w:space="0" w:color="auto"/>
            <w:bottom w:val="none" w:sz="0" w:space="0" w:color="auto"/>
            <w:right w:val="none" w:sz="0" w:space="0" w:color="auto"/>
          </w:divBdr>
        </w:div>
        <w:div w:id="1552380379">
          <w:marLeft w:val="1080"/>
          <w:marRight w:val="0"/>
          <w:marTop w:val="60"/>
          <w:marBottom w:val="0"/>
          <w:divBdr>
            <w:top w:val="none" w:sz="0" w:space="0" w:color="auto"/>
            <w:left w:val="none" w:sz="0" w:space="0" w:color="auto"/>
            <w:bottom w:val="none" w:sz="0" w:space="0" w:color="auto"/>
            <w:right w:val="none" w:sz="0" w:space="0" w:color="auto"/>
          </w:divBdr>
        </w:div>
        <w:div w:id="1328748362">
          <w:marLeft w:val="547"/>
          <w:marRight w:val="0"/>
          <w:marTop w:val="60"/>
          <w:marBottom w:val="0"/>
          <w:divBdr>
            <w:top w:val="none" w:sz="0" w:space="0" w:color="auto"/>
            <w:left w:val="none" w:sz="0" w:space="0" w:color="auto"/>
            <w:bottom w:val="none" w:sz="0" w:space="0" w:color="auto"/>
            <w:right w:val="none" w:sz="0" w:space="0" w:color="auto"/>
          </w:divBdr>
        </w:div>
        <w:div w:id="1206720756">
          <w:marLeft w:val="1080"/>
          <w:marRight w:val="0"/>
          <w:marTop w:val="60"/>
          <w:marBottom w:val="0"/>
          <w:divBdr>
            <w:top w:val="none" w:sz="0" w:space="0" w:color="auto"/>
            <w:left w:val="none" w:sz="0" w:space="0" w:color="auto"/>
            <w:bottom w:val="none" w:sz="0" w:space="0" w:color="auto"/>
            <w:right w:val="none" w:sz="0" w:space="0" w:color="auto"/>
          </w:divBdr>
        </w:div>
        <w:div w:id="1489859239">
          <w:marLeft w:val="1080"/>
          <w:marRight w:val="0"/>
          <w:marTop w:val="60"/>
          <w:marBottom w:val="0"/>
          <w:divBdr>
            <w:top w:val="none" w:sz="0" w:space="0" w:color="auto"/>
            <w:left w:val="none" w:sz="0" w:space="0" w:color="auto"/>
            <w:bottom w:val="none" w:sz="0" w:space="0" w:color="auto"/>
            <w:right w:val="none" w:sz="0" w:space="0" w:color="auto"/>
          </w:divBdr>
        </w:div>
      </w:divsChild>
    </w:div>
    <w:div w:id="1534927048">
      <w:bodyDiv w:val="1"/>
      <w:marLeft w:val="0"/>
      <w:marRight w:val="0"/>
      <w:marTop w:val="0"/>
      <w:marBottom w:val="0"/>
      <w:divBdr>
        <w:top w:val="none" w:sz="0" w:space="0" w:color="auto"/>
        <w:left w:val="none" w:sz="0" w:space="0" w:color="auto"/>
        <w:bottom w:val="none" w:sz="0" w:space="0" w:color="auto"/>
        <w:right w:val="none" w:sz="0" w:space="0" w:color="auto"/>
      </w:divBdr>
      <w:divsChild>
        <w:div w:id="1354571017">
          <w:marLeft w:val="0"/>
          <w:marRight w:val="0"/>
          <w:marTop w:val="0"/>
          <w:marBottom w:val="0"/>
          <w:divBdr>
            <w:top w:val="none" w:sz="0" w:space="0" w:color="auto"/>
            <w:left w:val="none" w:sz="0" w:space="0" w:color="auto"/>
            <w:bottom w:val="none" w:sz="0" w:space="0" w:color="auto"/>
            <w:right w:val="none" w:sz="0" w:space="0" w:color="auto"/>
          </w:divBdr>
        </w:div>
        <w:div w:id="1584796213">
          <w:marLeft w:val="0"/>
          <w:marRight w:val="0"/>
          <w:marTop w:val="0"/>
          <w:marBottom w:val="0"/>
          <w:divBdr>
            <w:top w:val="none" w:sz="0" w:space="0" w:color="auto"/>
            <w:left w:val="none" w:sz="0" w:space="0" w:color="auto"/>
            <w:bottom w:val="none" w:sz="0" w:space="0" w:color="auto"/>
            <w:right w:val="none" w:sz="0" w:space="0" w:color="auto"/>
          </w:divBdr>
        </w:div>
        <w:div w:id="157772213">
          <w:marLeft w:val="0"/>
          <w:marRight w:val="0"/>
          <w:marTop w:val="0"/>
          <w:marBottom w:val="0"/>
          <w:divBdr>
            <w:top w:val="none" w:sz="0" w:space="0" w:color="auto"/>
            <w:left w:val="none" w:sz="0" w:space="0" w:color="auto"/>
            <w:bottom w:val="none" w:sz="0" w:space="0" w:color="auto"/>
            <w:right w:val="none" w:sz="0" w:space="0" w:color="auto"/>
          </w:divBdr>
        </w:div>
      </w:divsChild>
    </w:div>
    <w:div w:id="1562250288">
      <w:bodyDiv w:val="1"/>
      <w:marLeft w:val="0"/>
      <w:marRight w:val="0"/>
      <w:marTop w:val="0"/>
      <w:marBottom w:val="0"/>
      <w:divBdr>
        <w:top w:val="none" w:sz="0" w:space="0" w:color="auto"/>
        <w:left w:val="none" w:sz="0" w:space="0" w:color="auto"/>
        <w:bottom w:val="none" w:sz="0" w:space="0" w:color="auto"/>
        <w:right w:val="none" w:sz="0" w:space="0" w:color="auto"/>
      </w:divBdr>
    </w:div>
    <w:div w:id="1642885764">
      <w:bodyDiv w:val="1"/>
      <w:marLeft w:val="0"/>
      <w:marRight w:val="0"/>
      <w:marTop w:val="0"/>
      <w:marBottom w:val="0"/>
      <w:divBdr>
        <w:top w:val="none" w:sz="0" w:space="0" w:color="auto"/>
        <w:left w:val="none" w:sz="0" w:space="0" w:color="auto"/>
        <w:bottom w:val="none" w:sz="0" w:space="0" w:color="auto"/>
        <w:right w:val="none" w:sz="0" w:space="0" w:color="auto"/>
      </w:divBdr>
      <w:divsChild>
        <w:div w:id="1983584198">
          <w:marLeft w:val="547"/>
          <w:marRight w:val="0"/>
          <w:marTop w:val="60"/>
          <w:marBottom w:val="0"/>
          <w:divBdr>
            <w:top w:val="none" w:sz="0" w:space="0" w:color="auto"/>
            <w:left w:val="none" w:sz="0" w:space="0" w:color="auto"/>
            <w:bottom w:val="none" w:sz="0" w:space="0" w:color="auto"/>
            <w:right w:val="none" w:sz="0" w:space="0" w:color="auto"/>
          </w:divBdr>
        </w:div>
        <w:div w:id="914587130">
          <w:marLeft w:val="547"/>
          <w:marRight w:val="0"/>
          <w:marTop w:val="60"/>
          <w:marBottom w:val="0"/>
          <w:divBdr>
            <w:top w:val="none" w:sz="0" w:space="0" w:color="auto"/>
            <w:left w:val="none" w:sz="0" w:space="0" w:color="auto"/>
            <w:bottom w:val="none" w:sz="0" w:space="0" w:color="auto"/>
            <w:right w:val="none" w:sz="0" w:space="0" w:color="auto"/>
          </w:divBdr>
        </w:div>
        <w:div w:id="267395210">
          <w:marLeft w:val="1080"/>
          <w:marRight w:val="0"/>
          <w:marTop w:val="60"/>
          <w:marBottom w:val="0"/>
          <w:divBdr>
            <w:top w:val="none" w:sz="0" w:space="0" w:color="auto"/>
            <w:left w:val="none" w:sz="0" w:space="0" w:color="auto"/>
            <w:bottom w:val="none" w:sz="0" w:space="0" w:color="auto"/>
            <w:right w:val="none" w:sz="0" w:space="0" w:color="auto"/>
          </w:divBdr>
        </w:div>
      </w:divsChild>
    </w:div>
    <w:div w:id="1643391233">
      <w:bodyDiv w:val="1"/>
      <w:marLeft w:val="0"/>
      <w:marRight w:val="0"/>
      <w:marTop w:val="0"/>
      <w:marBottom w:val="0"/>
      <w:divBdr>
        <w:top w:val="none" w:sz="0" w:space="0" w:color="auto"/>
        <w:left w:val="none" w:sz="0" w:space="0" w:color="auto"/>
        <w:bottom w:val="none" w:sz="0" w:space="0" w:color="auto"/>
        <w:right w:val="none" w:sz="0" w:space="0" w:color="auto"/>
      </w:divBdr>
    </w:div>
    <w:div w:id="209978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5644D-4ACF-4B01-A3C0-C58FFA633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DBB721-E044-4D2F-93DC-3FEB6084161C}">
  <ds:schemaRefs>
    <ds:schemaRef ds:uri="http://schemas.microsoft.com/sharepoint/v3/contenttype/forms"/>
  </ds:schemaRefs>
</ds:datastoreItem>
</file>

<file path=customXml/itemProps3.xml><?xml version="1.0" encoding="utf-8"?>
<ds:datastoreItem xmlns:ds="http://schemas.openxmlformats.org/officeDocument/2006/customXml" ds:itemID="{F8EA6F8A-E51B-4E79-A84B-4F0DD57DD2ED}">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11E89718-BC57-42EA-9A8A-EB75831F6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1815</TotalTime>
  <Pages>3</Pages>
  <Words>2635</Words>
  <Characters>15022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Robert S Karlsson</cp:lastModifiedBy>
  <cp:revision>57</cp:revision>
  <dcterms:created xsi:type="dcterms:W3CDTF">2020-08-03T16:09:00Z</dcterms:created>
  <dcterms:modified xsi:type="dcterms:W3CDTF">2020-08-07T00:14:00Z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